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7425"/>
      <w:bookmarkStart w:id="3" w:name="_Toc15396597"/>
      <w:bookmarkStart w:id="4" w:name="_Toc16936"/>
      <w:bookmarkStart w:id="5" w:name="_Toc15396475"/>
      <w:bookmarkStart w:id="6"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7" w:name="_Toc13998"/>
      <w:bookmarkStart w:id="8" w:name="_Toc15396476"/>
      <w:bookmarkStart w:id="9" w:name="_Toc15377194"/>
      <w:bookmarkStart w:id="10" w:name="_Toc15377426"/>
      <w:bookmarkStart w:id="11" w:name="_Toc15396598"/>
      <w:bookmarkStart w:id="12" w:name="_Toc15378442"/>
      <w:r>
        <w:rPr>
          <w:rFonts w:hint="eastAsia" w:ascii="方正小标宋简体" w:hAnsi="方正小标宋简体" w:eastAsia="方正小标宋简体" w:cs="方正小标宋简体"/>
          <w:color w:val="auto"/>
          <w:sz w:val="72"/>
          <w:szCs w:val="72"/>
          <w:highlight w:val="none"/>
          <w:lang w:eastAsia="zh-CN"/>
        </w:rPr>
        <w:t>中国共产主义青年团</w:t>
      </w:r>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3" w:name="_Toc8284"/>
      <w:r>
        <w:rPr>
          <w:rFonts w:hint="eastAsia" w:ascii="方正小标宋简体" w:hAnsi="方正小标宋简体" w:eastAsia="方正小标宋简体" w:cs="方正小标宋简体"/>
          <w:color w:val="auto"/>
          <w:sz w:val="72"/>
          <w:szCs w:val="72"/>
          <w:highlight w:val="none"/>
        </w:rPr>
        <w:t>四川省</w:t>
      </w:r>
      <w:bookmarkEnd w:id="0"/>
      <w:bookmarkStart w:id="14" w:name="_Toc15306268"/>
      <w:r>
        <w:rPr>
          <w:rFonts w:hint="eastAsia" w:ascii="方正小标宋简体" w:hAnsi="方正小标宋简体" w:eastAsia="方正小标宋简体" w:cs="方正小标宋简体"/>
          <w:color w:val="auto"/>
          <w:sz w:val="72"/>
          <w:szCs w:val="72"/>
          <w:highlight w:val="none"/>
          <w:lang w:val="en-US" w:eastAsia="zh-CN"/>
        </w:rPr>
        <w:t>团校</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p>
    <w:p>
      <w:pPr>
        <w:widowControl/>
        <w:jc w:val="center"/>
        <w:rPr>
          <w:rFonts w:hint="eastAsia" w:ascii="黑体" w:hAnsi="黑体" w:eastAsia="黑体"/>
          <w:color w:val="auto"/>
          <w:sz w:val="48"/>
          <w:szCs w:val="48"/>
          <w:highlight w:val="none"/>
        </w:rPr>
      </w:pPr>
    </w:p>
    <w:p>
      <w:pPr>
        <w:pStyle w:val="2"/>
        <w:rPr>
          <w:rFonts w:hint="eastAsia" w:ascii="黑体" w:hAnsi="黑体" w:eastAsia="黑体"/>
          <w:color w:val="auto"/>
          <w:sz w:val="48"/>
          <w:szCs w:val="48"/>
          <w:highlight w:val="none"/>
        </w:rPr>
      </w:pPr>
    </w:p>
    <w:p>
      <w:pPr>
        <w:pStyle w:val="3"/>
        <w:rPr>
          <w:rFonts w:hint="eastAsia" w:ascii="黑体" w:hAnsi="黑体" w:eastAsia="黑体"/>
          <w:color w:val="auto"/>
          <w:sz w:val="48"/>
          <w:szCs w:val="48"/>
          <w:highlight w:val="none"/>
        </w:rPr>
      </w:pPr>
    </w:p>
    <w:p>
      <w:pPr>
        <w:rPr>
          <w:rFonts w:hint="eastAsia" w:ascii="黑体" w:hAnsi="黑体" w:eastAsia="黑体"/>
          <w:color w:val="auto"/>
          <w:sz w:val="48"/>
          <w:szCs w:val="48"/>
          <w:highlight w:val="none"/>
        </w:rPr>
      </w:pPr>
    </w:p>
    <w:p>
      <w:pPr>
        <w:pStyle w:val="2"/>
        <w:rPr>
          <w:rFonts w:hint="eastAsia" w:ascii="黑体" w:hAnsi="黑体" w:eastAsia="黑体"/>
          <w:color w:val="auto"/>
          <w:sz w:val="48"/>
          <w:szCs w:val="48"/>
          <w:highlight w:val="none"/>
        </w:rPr>
      </w:pPr>
    </w:p>
    <w:p>
      <w:pPr>
        <w:pStyle w:val="12"/>
        <w:ind w:firstLine="1920" w:firstLineChars="600"/>
        <w:jc w:val="both"/>
        <w:rPr>
          <w:rFonts w:hint="eastAsia" w:ascii="宋体" w:hAnsi="宋体" w:eastAsia="宋体" w:cs="宋体"/>
          <w:color w:val="auto"/>
          <w:sz w:val="32"/>
          <w:szCs w:val="32"/>
        </w:rPr>
      </w:pPr>
      <w:r>
        <w:rPr>
          <w:rFonts w:hint="eastAsia" w:ascii="宋体" w:hAnsi="宋体" w:eastAsia="宋体" w:cs="宋体"/>
          <w:color w:val="auto"/>
          <w:sz w:val="32"/>
          <w:szCs w:val="32"/>
        </w:rPr>
        <w:t>公开时间：20</w:t>
      </w:r>
      <w:r>
        <w:rPr>
          <w:rFonts w:hint="eastAsia" w:ascii="宋体" w:hAnsi="宋体" w:eastAsia="宋体" w:cs="宋体"/>
          <w:color w:val="auto"/>
          <w:sz w:val="32"/>
          <w:szCs w:val="32"/>
          <w:lang w:val="en-US" w:eastAsia="zh-CN"/>
        </w:rPr>
        <w:t>22</w:t>
      </w:r>
      <w:r>
        <w:rPr>
          <w:rFonts w:hint="eastAsia" w:ascii="宋体" w:hAnsi="宋体" w:eastAsia="宋体" w:cs="宋体"/>
          <w:color w:val="auto"/>
          <w:sz w:val="32"/>
          <w:szCs w:val="32"/>
        </w:rPr>
        <w:t>年</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月</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日</w:t>
      </w:r>
    </w:p>
    <w:p>
      <w:pPr>
        <w:pStyle w:val="2"/>
        <w:rPr>
          <w:rFonts w:hint="eastAsia"/>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sdt>
      <w:sdtPr>
        <w:rPr>
          <w:rFonts w:ascii="宋体" w:hAnsi="宋体" w:eastAsia="宋体" w:cs="Times New Roman"/>
          <w:kern w:val="2"/>
          <w:sz w:val="21"/>
          <w:szCs w:val="24"/>
          <w:lang w:val="en-US" w:eastAsia="zh-CN" w:bidi="ar-SA"/>
        </w:rPr>
        <w:id w:val="147478055"/>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21"/>
            </w:rPr>
          </w:pPr>
          <w:bookmarkStart w:id="114" w:name="_GoBack"/>
          <w:bookmarkEnd w:id="114"/>
          <w:r>
            <w:rPr>
              <w:rFonts w:ascii="宋体" w:hAnsi="宋体" w:eastAsia="宋体"/>
              <w:sz w:val="21"/>
            </w:rPr>
            <w:t>目录</w:t>
          </w:r>
        </w:p>
        <w:p>
          <w:pPr>
            <w:pStyle w:val="2"/>
          </w:pPr>
        </w:p>
        <w:p>
          <w:pPr>
            <w:pStyle w:val="35"/>
            <w:tabs>
              <w:tab w:val="right" w:leader="dot" w:pos="8306"/>
            </w:tabs>
            <w:ind w:firstLine="400" w:firstLineChars="200"/>
            <w:rPr>
              <w:rFonts w:hint="eastAsia" w:ascii="黑体" w:hAnsi="黑体" w:eastAsia="宋体" w:cs="黑体"/>
              <w:b/>
              <w:bCs/>
              <w:lang w:val="en-US" w:eastAsia="zh-CN"/>
            </w:rPr>
          </w:pPr>
          <w:r>
            <w:fldChar w:fldCharType="begin"/>
          </w:r>
          <w:r>
            <w:instrText xml:space="preserve">TOC \o "1-3" \h \u </w:instrText>
          </w:r>
          <w:r>
            <w:fldChar w:fldCharType="separate"/>
          </w:r>
          <w:r>
            <w:rPr>
              <w:rFonts w:hint="eastAsia" w:ascii="黑体" w:hAnsi="黑体" w:eastAsia="黑体" w:cs="黑体"/>
              <w:b/>
              <w:bCs/>
              <w:lang w:val="en-US" w:eastAsia="zh-CN"/>
            </w:rPr>
            <w:t>封面</w:t>
          </w:r>
        </w:p>
        <w:p>
          <w:pPr>
            <w:pStyle w:val="35"/>
            <w:tabs>
              <w:tab w:val="right" w:leader="dot" w:pos="8306"/>
            </w:tabs>
            <w:rPr>
              <w:rFonts w:hint="eastAsia" w:ascii="黑体" w:hAnsi="黑体" w:eastAsia="黑体" w:cs="黑体"/>
            </w:rPr>
          </w:pPr>
          <w:r>
            <w:rPr>
              <w:rFonts w:hint="eastAsia" w:ascii="黑体" w:hAnsi="黑体" w:eastAsia="黑体" w:cs="黑体"/>
              <w:b/>
              <w:bCs/>
            </w:rPr>
            <w:fldChar w:fldCharType="begin"/>
          </w:r>
          <w:r>
            <w:rPr>
              <w:rFonts w:hint="eastAsia" w:ascii="黑体" w:hAnsi="黑体" w:eastAsia="黑体" w:cs="黑体"/>
              <w:b/>
              <w:bCs/>
            </w:rPr>
            <w:instrText xml:space="preserve"> HYPERLINK \l _Toc17536 </w:instrText>
          </w:r>
          <w:r>
            <w:rPr>
              <w:rFonts w:hint="eastAsia" w:ascii="黑体" w:hAnsi="黑体" w:eastAsia="黑体" w:cs="黑体"/>
              <w:b/>
              <w:bCs/>
            </w:rPr>
            <w:fldChar w:fldCharType="separate"/>
          </w:r>
          <w:r>
            <w:rPr>
              <w:rFonts w:hint="eastAsia" w:ascii="黑体" w:hAnsi="黑体" w:eastAsia="黑体" w:cs="黑体"/>
              <w:b/>
              <w:bCs/>
              <w:highlight w:val="none"/>
            </w:rPr>
            <w:t xml:space="preserve">第一部分 </w:t>
          </w:r>
          <w:r>
            <w:rPr>
              <w:rFonts w:hint="eastAsia" w:ascii="黑体" w:hAnsi="黑体" w:eastAsia="黑体" w:cs="黑体"/>
              <w:b/>
              <w:bCs/>
              <w:highlight w:val="none"/>
              <w:lang w:eastAsia="zh-CN"/>
            </w:rPr>
            <w:t>单位</w:t>
          </w:r>
          <w:r>
            <w:rPr>
              <w:rFonts w:hint="eastAsia" w:ascii="黑体" w:hAnsi="黑体" w:eastAsia="黑体" w:cs="黑体"/>
              <w:b/>
              <w:bCs/>
              <w:highlight w:val="none"/>
            </w:rPr>
            <w:t>概况</w:t>
          </w:r>
          <w:r>
            <w:rPr>
              <w:rFonts w:hint="eastAsia" w:ascii="黑体" w:hAnsi="黑体" w:eastAsia="黑体" w:cs="黑体"/>
              <w:b/>
              <w:bCs/>
            </w:rPr>
            <w:tab/>
          </w:r>
          <w:r>
            <w:rPr>
              <w:rFonts w:hint="eastAsia" w:ascii="黑体" w:hAnsi="黑体" w:eastAsia="黑体" w:cs="黑体"/>
              <w:b/>
              <w:bCs/>
            </w:rPr>
            <w:fldChar w:fldCharType="begin"/>
          </w:r>
          <w:r>
            <w:rPr>
              <w:rFonts w:hint="eastAsia" w:ascii="黑体" w:hAnsi="黑体" w:eastAsia="黑体" w:cs="黑体"/>
              <w:b/>
              <w:bCs/>
            </w:rPr>
            <w:instrText xml:space="preserve"> PAGEREF _Toc17536 \h </w:instrText>
          </w:r>
          <w:r>
            <w:rPr>
              <w:rFonts w:hint="eastAsia" w:ascii="黑体" w:hAnsi="黑体" w:eastAsia="黑体" w:cs="黑体"/>
              <w:b/>
              <w:bCs/>
            </w:rPr>
            <w:fldChar w:fldCharType="separate"/>
          </w:r>
          <w:r>
            <w:rPr>
              <w:rFonts w:hint="eastAsia" w:ascii="黑体" w:hAnsi="黑体" w:eastAsia="黑体" w:cs="黑体"/>
              <w:b/>
              <w:bCs/>
            </w:rPr>
            <w:t>1</w:t>
          </w:r>
          <w:r>
            <w:rPr>
              <w:rFonts w:hint="eastAsia" w:ascii="黑体" w:hAnsi="黑体" w:eastAsia="黑体" w:cs="黑体"/>
              <w:b/>
              <w:bCs/>
            </w:rPr>
            <w:fldChar w:fldCharType="end"/>
          </w:r>
          <w:r>
            <w:rPr>
              <w:rFonts w:hint="eastAsia" w:ascii="黑体" w:hAnsi="黑体" w:eastAsia="黑体" w:cs="黑体"/>
              <w:b/>
              <w:bCs/>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_Toc20411 </w:instrText>
          </w:r>
          <w:r>
            <w:rPr>
              <w:rFonts w:hint="eastAsia" w:ascii="黑体" w:hAnsi="黑体" w:eastAsia="黑体" w:cs="黑体"/>
            </w:rPr>
            <w:fldChar w:fldCharType="separate"/>
          </w:r>
          <w:r>
            <w:rPr>
              <w:rFonts w:hint="eastAsia" w:ascii="黑体" w:hAnsi="黑体" w:eastAsia="黑体" w:cs="黑体"/>
              <w:bCs w:val="0"/>
              <w:lang w:eastAsia="zh-CN"/>
            </w:rPr>
            <w:t xml:space="preserve">一、 </w:t>
          </w:r>
          <w:r>
            <w:rPr>
              <w:rFonts w:hint="eastAsia" w:ascii="黑体" w:hAnsi="黑体" w:eastAsia="黑体" w:cs="黑体"/>
              <w:bCs w:val="0"/>
              <w:highlight w:val="none"/>
            </w:rPr>
            <w:t>职能</w:t>
          </w:r>
          <w:r>
            <w:rPr>
              <w:rFonts w:hint="eastAsia" w:ascii="黑体" w:hAnsi="黑体" w:eastAsia="黑体" w:cs="黑体"/>
              <w:bCs w:val="0"/>
              <w:highlight w:val="none"/>
              <w:lang w:eastAsia="zh-CN"/>
            </w:rPr>
            <w:t>简介</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_Toc20411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_Toc13697 </w:instrText>
          </w:r>
          <w:r>
            <w:rPr>
              <w:rFonts w:hint="eastAsia" w:ascii="黑体" w:hAnsi="黑体" w:eastAsia="黑体" w:cs="黑体"/>
            </w:rPr>
            <w:fldChar w:fldCharType="separate"/>
          </w:r>
          <w:r>
            <w:rPr>
              <w:rFonts w:hint="eastAsia" w:ascii="黑体" w:hAnsi="黑体" w:eastAsia="黑体" w:cs="黑体"/>
              <w:highlight w:val="none"/>
              <w:lang w:val="en-US" w:eastAsia="zh-CN"/>
            </w:rPr>
            <w:t>二、2021年重点</w:t>
          </w:r>
          <w:r>
            <w:rPr>
              <w:rFonts w:hint="eastAsia" w:ascii="黑体" w:hAnsi="黑体" w:eastAsia="黑体" w:cs="黑体"/>
              <w:highlight w:val="none"/>
            </w:rPr>
            <w:t>工作</w:t>
          </w:r>
          <w:r>
            <w:rPr>
              <w:rFonts w:hint="eastAsia" w:ascii="黑体" w:hAnsi="黑体" w:eastAsia="黑体" w:cs="黑体"/>
              <w:highlight w:val="none"/>
              <w:lang w:eastAsia="zh-CN"/>
            </w:rPr>
            <w:t>完成情况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_Toc13697 \h </w:instrText>
          </w:r>
          <w:r>
            <w:rPr>
              <w:rFonts w:hint="eastAsia" w:ascii="黑体" w:hAnsi="黑体" w:eastAsia="黑体" w:cs="黑体"/>
            </w:rPr>
            <w:fldChar w:fldCharType="separate"/>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_Toc8835 </w:instrText>
          </w:r>
          <w:r>
            <w:rPr>
              <w:rFonts w:hint="eastAsia" w:ascii="黑体" w:hAnsi="黑体" w:eastAsia="黑体" w:cs="黑体"/>
            </w:rPr>
            <w:fldChar w:fldCharType="separate"/>
          </w:r>
          <w:r>
            <w:rPr>
              <w:rFonts w:hint="eastAsia" w:ascii="黑体" w:hAnsi="黑体" w:eastAsia="黑体" w:cs="黑体"/>
              <w:highlight w:val="none"/>
              <w:lang w:val="en-US" w:eastAsia="zh-CN"/>
            </w:rPr>
            <w:t>三、机构设置情况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_Toc8835 \h </w:instrText>
          </w:r>
          <w:r>
            <w:rPr>
              <w:rFonts w:hint="eastAsia" w:ascii="黑体" w:hAnsi="黑体" w:eastAsia="黑体" w:cs="黑体"/>
            </w:rPr>
            <w:fldChar w:fldCharType="separate"/>
          </w:r>
          <w:r>
            <w:rPr>
              <w:rFonts w:hint="eastAsia"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35"/>
            <w:tabs>
              <w:tab w:val="right" w:leader="dot" w:pos="8306"/>
            </w:tabs>
            <w:rPr>
              <w:rFonts w:hint="eastAsia" w:ascii="黑体" w:hAnsi="黑体" w:eastAsia="黑体" w:cs="黑体"/>
              <w:b/>
              <w:bCs/>
            </w:rPr>
          </w:pPr>
          <w:r>
            <w:rPr>
              <w:rFonts w:hint="eastAsia" w:ascii="黑体" w:hAnsi="黑体" w:eastAsia="黑体" w:cs="黑体"/>
              <w:b/>
              <w:bCs/>
            </w:rPr>
            <w:fldChar w:fldCharType="begin"/>
          </w:r>
          <w:r>
            <w:rPr>
              <w:rFonts w:hint="eastAsia" w:ascii="黑体" w:hAnsi="黑体" w:eastAsia="黑体" w:cs="黑体"/>
              <w:b/>
              <w:bCs/>
            </w:rPr>
            <w:instrText xml:space="preserve"> HYPERLINK \l _Toc10152 </w:instrText>
          </w:r>
          <w:r>
            <w:rPr>
              <w:rFonts w:hint="eastAsia" w:ascii="黑体" w:hAnsi="黑体" w:eastAsia="黑体" w:cs="黑体"/>
              <w:b/>
              <w:bCs/>
            </w:rPr>
            <w:fldChar w:fldCharType="separate"/>
          </w:r>
          <w:r>
            <w:rPr>
              <w:rFonts w:hint="eastAsia" w:ascii="黑体" w:hAnsi="黑体" w:eastAsia="黑体" w:cs="黑体"/>
              <w:b/>
              <w:bCs/>
              <w:highlight w:val="none"/>
            </w:rPr>
            <w:t xml:space="preserve">第二部分 </w:t>
          </w:r>
          <w:r>
            <w:rPr>
              <w:rFonts w:hint="eastAsia" w:ascii="黑体" w:hAnsi="黑体" w:eastAsia="黑体" w:cs="黑体"/>
              <w:b/>
              <w:bCs/>
              <w:highlight w:val="none"/>
              <w:lang w:val="en-US" w:eastAsia="zh-CN"/>
            </w:rPr>
            <w:t>2021年度</w:t>
          </w:r>
          <w:r>
            <w:rPr>
              <w:rFonts w:hint="eastAsia" w:ascii="黑体" w:hAnsi="黑体" w:eastAsia="黑体" w:cs="黑体"/>
              <w:b/>
              <w:bCs/>
              <w:highlight w:val="none"/>
              <w:lang w:eastAsia="zh-CN"/>
            </w:rPr>
            <w:t>单位</w:t>
          </w:r>
          <w:r>
            <w:rPr>
              <w:rFonts w:hint="eastAsia" w:ascii="黑体" w:hAnsi="黑体" w:eastAsia="黑体" w:cs="黑体"/>
              <w:b/>
              <w:bCs/>
              <w:highlight w:val="none"/>
            </w:rPr>
            <w:t>决算情况说明</w:t>
          </w:r>
          <w:r>
            <w:rPr>
              <w:rFonts w:hint="eastAsia" w:ascii="黑体" w:hAnsi="黑体" w:eastAsia="黑体" w:cs="黑体"/>
              <w:b/>
              <w:bCs/>
            </w:rPr>
            <w:tab/>
          </w:r>
          <w:r>
            <w:rPr>
              <w:rFonts w:hint="eastAsia" w:ascii="黑体" w:hAnsi="黑体" w:eastAsia="黑体" w:cs="黑体"/>
              <w:b/>
              <w:bCs/>
            </w:rPr>
            <w:fldChar w:fldCharType="begin"/>
          </w:r>
          <w:r>
            <w:rPr>
              <w:rFonts w:hint="eastAsia" w:ascii="黑体" w:hAnsi="黑体" w:eastAsia="黑体" w:cs="黑体"/>
              <w:b/>
              <w:bCs/>
            </w:rPr>
            <w:instrText xml:space="preserve"> PAGEREF _Toc10152 \h </w:instrText>
          </w:r>
          <w:r>
            <w:rPr>
              <w:rFonts w:hint="eastAsia" w:ascii="黑体" w:hAnsi="黑体" w:eastAsia="黑体" w:cs="黑体"/>
              <w:b/>
              <w:bCs/>
            </w:rPr>
            <w:fldChar w:fldCharType="separate"/>
          </w:r>
          <w:r>
            <w:rPr>
              <w:rFonts w:hint="eastAsia" w:ascii="黑体" w:hAnsi="黑体" w:eastAsia="黑体" w:cs="黑体"/>
              <w:b/>
              <w:bCs/>
            </w:rPr>
            <w:t>4</w:t>
          </w:r>
          <w:r>
            <w:rPr>
              <w:rFonts w:hint="eastAsia" w:ascii="黑体" w:hAnsi="黑体" w:eastAsia="黑体" w:cs="黑体"/>
              <w:b/>
              <w:bCs/>
            </w:rPr>
            <w:fldChar w:fldCharType="end"/>
          </w:r>
          <w:r>
            <w:rPr>
              <w:rFonts w:hint="eastAsia" w:ascii="黑体" w:hAnsi="黑体" w:eastAsia="黑体" w:cs="黑体"/>
              <w:b/>
              <w:bCs/>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_Toc14880 </w:instrText>
          </w:r>
          <w:r>
            <w:rPr>
              <w:rFonts w:hint="eastAsia" w:ascii="黑体" w:hAnsi="黑体" w:eastAsia="黑体" w:cs="黑体"/>
            </w:rPr>
            <w:fldChar w:fldCharType="separate"/>
          </w:r>
          <w:r>
            <w:rPr>
              <w:rFonts w:hint="eastAsia" w:ascii="黑体" w:hAnsi="黑体" w:eastAsia="黑体" w:cs="黑体"/>
            </w:rPr>
            <w:t xml:space="preserve">一、 </w:t>
          </w:r>
          <w:r>
            <w:rPr>
              <w:rFonts w:hint="eastAsia" w:ascii="黑体" w:hAnsi="黑体" w:eastAsia="黑体" w:cs="黑体"/>
              <w:szCs w:val="32"/>
              <w:highlight w:val="none"/>
            </w:rPr>
            <w:t>收</w:t>
          </w:r>
          <w:r>
            <w:rPr>
              <w:rFonts w:hint="eastAsia" w:ascii="黑体" w:hAnsi="黑体" w:eastAsia="黑体" w:cs="黑体"/>
              <w:highlight w:val="none"/>
            </w:rPr>
            <w:t>入支出决算总体情况说明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_Toc14880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_Toc2227 </w:instrText>
          </w:r>
          <w:r>
            <w:rPr>
              <w:rFonts w:hint="eastAsia" w:ascii="黑体" w:hAnsi="黑体" w:eastAsia="黑体" w:cs="黑体"/>
            </w:rPr>
            <w:fldChar w:fldCharType="separate"/>
          </w:r>
          <w:r>
            <w:rPr>
              <w:rFonts w:hint="eastAsia" w:ascii="黑体" w:hAnsi="黑体" w:eastAsia="黑体" w:cs="黑体"/>
            </w:rPr>
            <w:t xml:space="preserve">二、 </w:t>
          </w:r>
          <w:r>
            <w:rPr>
              <w:rFonts w:hint="eastAsia" w:ascii="黑体" w:hAnsi="黑体" w:eastAsia="黑体" w:cs="黑体"/>
              <w:szCs w:val="32"/>
              <w:highlight w:val="none"/>
            </w:rPr>
            <w:t>收</w:t>
          </w:r>
          <w:r>
            <w:rPr>
              <w:rFonts w:hint="eastAsia" w:ascii="黑体" w:hAnsi="黑体" w:eastAsia="黑体" w:cs="黑体"/>
              <w:highlight w:val="none"/>
            </w:rPr>
            <w:t>入决算情况说明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_Toc2227 \h </w:instrText>
          </w:r>
          <w:r>
            <w:rPr>
              <w:rFonts w:hint="eastAsia" w:ascii="黑体" w:hAnsi="黑体" w:eastAsia="黑体" w:cs="黑体"/>
            </w:rPr>
            <w:fldChar w:fldCharType="separate"/>
          </w:r>
          <w:r>
            <w:rPr>
              <w:rFonts w:hint="eastAsia"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_Toc4689 </w:instrText>
          </w:r>
          <w:r>
            <w:rPr>
              <w:rFonts w:hint="eastAsia" w:ascii="黑体" w:hAnsi="黑体" w:eastAsia="黑体" w:cs="黑体"/>
            </w:rPr>
            <w:fldChar w:fldCharType="separate"/>
          </w:r>
          <w:r>
            <w:rPr>
              <w:rFonts w:hint="eastAsia" w:ascii="黑体" w:hAnsi="黑体" w:eastAsia="黑体" w:cs="黑体"/>
            </w:rPr>
            <w:t xml:space="preserve">三、 </w:t>
          </w:r>
          <w:r>
            <w:rPr>
              <w:rFonts w:hint="eastAsia" w:ascii="黑体" w:hAnsi="黑体" w:eastAsia="黑体" w:cs="黑体"/>
              <w:szCs w:val="32"/>
              <w:highlight w:val="none"/>
            </w:rPr>
            <w:t>支</w:t>
          </w:r>
          <w:r>
            <w:rPr>
              <w:rFonts w:hint="eastAsia" w:ascii="黑体" w:hAnsi="黑体" w:eastAsia="黑体" w:cs="黑体"/>
              <w:highlight w:val="none"/>
            </w:rPr>
            <w:t>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_Toc4689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_Toc26508 </w:instrText>
          </w:r>
          <w:r>
            <w:rPr>
              <w:rFonts w:hint="eastAsia" w:ascii="黑体" w:hAnsi="黑体" w:eastAsia="黑体" w:cs="黑体"/>
            </w:rPr>
            <w:fldChar w:fldCharType="separate"/>
          </w:r>
          <w:r>
            <w:rPr>
              <w:rFonts w:hint="eastAsia" w:ascii="黑体" w:hAnsi="黑体" w:eastAsia="黑体" w:cs="黑体"/>
              <w:szCs w:val="32"/>
              <w:highlight w:val="none"/>
            </w:rPr>
            <w:t>四、财</w:t>
          </w:r>
          <w:r>
            <w:rPr>
              <w:rFonts w:hint="eastAsia" w:ascii="黑体" w:hAnsi="黑体" w:eastAsia="黑体" w:cs="黑体"/>
              <w:highlight w:val="none"/>
            </w:rPr>
            <w:t>政拨款收入支出决算总体情况说明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_Toc26508 \h </w:instrText>
          </w:r>
          <w:r>
            <w:rPr>
              <w:rFonts w:hint="eastAsia" w:ascii="黑体" w:hAnsi="黑体" w:eastAsia="黑体" w:cs="黑体"/>
            </w:rPr>
            <w:fldChar w:fldCharType="separate"/>
          </w:r>
          <w:r>
            <w:rPr>
              <w:rFonts w:hint="eastAsia"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_Toc26991 </w:instrText>
          </w:r>
          <w:r>
            <w:rPr>
              <w:rFonts w:hint="eastAsia" w:ascii="黑体" w:hAnsi="黑体" w:eastAsia="黑体" w:cs="黑体"/>
            </w:rPr>
            <w:fldChar w:fldCharType="separate"/>
          </w:r>
          <w:r>
            <w:rPr>
              <w:rFonts w:hint="eastAsia" w:ascii="黑体" w:hAnsi="黑体" w:eastAsia="黑体" w:cs="黑体"/>
              <w:szCs w:val="32"/>
              <w:highlight w:val="none"/>
            </w:rPr>
            <w:t>五、一</w:t>
          </w:r>
          <w:r>
            <w:rPr>
              <w:rFonts w:hint="eastAsia" w:ascii="黑体" w:hAnsi="黑体" w:eastAsia="黑体" w:cs="黑体"/>
              <w:highlight w:val="none"/>
            </w:rPr>
            <w:t>般公共预算财政拨款支出决算情况说明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_Toc26991 \h </w:instrText>
          </w:r>
          <w:r>
            <w:rPr>
              <w:rFonts w:hint="eastAsia" w:ascii="黑体" w:hAnsi="黑体" w:eastAsia="黑体" w:cs="黑体"/>
            </w:rPr>
            <w:fldChar w:fldCharType="separate"/>
          </w:r>
          <w:r>
            <w:rPr>
              <w:rFonts w:hint="eastAsia"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_Toc23663 </w:instrText>
          </w:r>
          <w:r>
            <w:rPr>
              <w:rFonts w:hint="eastAsia" w:ascii="黑体" w:hAnsi="黑体" w:eastAsia="黑体" w:cs="黑体"/>
            </w:rPr>
            <w:fldChar w:fldCharType="separate"/>
          </w:r>
          <w:r>
            <w:rPr>
              <w:rFonts w:hint="eastAsia" w:ascii="黑体" w:hAnsi="黑体" w:eastAsia="黑体" w:cs="黑体"/>
              <w:szCs w:val="32"/>
              <w:highlight w:val="none"/>
            </w:rPr>
            <w:t>六、一</w:t>
          </w:r>
          <w:r>
            <w:rPr>
              <w:rFonts w:hint="eastAsia" w:ascii="黑体" w:hAnsi="黑体" w:eastAsia="黑体" w:cs="黑体"/>
              <w:highlight w:val="none"/>
            </w:rPr>
            <w:t>般公共预算财政拨款基本支出决算情况说明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_Toc23663 \h </w:instrText>
          </w:r>
          <w:r>
            <w:rPr>
              <w:rFonts w:hint="eastAsia" w:ascii="黑体" w:hAnsi="黑体" w:eastAsia="黑体" w:cs="黑体"/>
            </w:rPr>
            <w:fldChar w:fldCharType="separate"/>
          </w:r>
          <w:r>
            <w:rPr>
              <w:rFonts w:hint="eastAsia"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_Toc10545 </w:instrText>
          </w:r>
          <w:r>
            <w:rPr>
              <w:rFonts w:hint="eastAsia" w:ascii="黑体" w:hAnsi="黑体" w:eastAsia="黑体" w:cs="黑体"/>
            </w:rPr>
            <w:fldChar w:fldCharType="separate"/>
          </w:r>
          <w:r>
            <w:rPr>
              <w:rFonts w:hint="eastAsia" w:ascii="黑体" w:hAnsi="黑体" w:eastAsia="黑体" w:cs="黑体"/>
              <w:szCs w:val="32"/>
              <w:highlight w:val="none"/>
            </w:rPr>
            <w:t>七、</w:t>
          </w:r>
          <w:r>
            <w:rPr>
              <w:rFonts w:hint="eastAsia" w:ascii="黑体" w:hAnsi="黑体" w:eastAsia="黑体" w:cs="黑体"/>
              <w:highlight w:val="none"/>
            </w:rPr>
            <w:t>“三公”经费财政拨款支出决算情况说明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_Toc10545 \h </w:instrText>
          </w:r>
          <w:r>
            <w:rPr>
              <w:rFonts w:hint="eastAsia" w:ascii="黑体" w:hAnsi="黑体" w:eastAsia="黑体" w:cs="黑体"/>
            </w:rPr>
            <w:fldChar w:fldCharType="separate"/>
          </w:r>
          <w:r>
            <w:rPr>
              <w:rFonts w:hint="eastAsia"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_Toc10418 </w:instrText>
          </w:r>
          <w:r>
            <w:rPr>
              <w:rFonts w:hint="eastAsia" w:ascii="黑体" w:hAnsi="黑体" w:eastAsia="黑体" w:cs="黑体"/>
            </w:rPr>
            <w:fldChar w:fldCharType="separate"/>
          </w:r>
          <w:r>
            <w:rPr>
              <w:rFonts w:hint="eastAsia" w:ascii="黑体" w:hAnsi="黑体" w:eastAsia="黑体" w:cs="黑体"/>
              <w:szCs w:val="32"/>
              <w:highlight w:val="none"/>
            </w:rPr>
            <w:t>八、</w:t>
          </w:r>
          <w:r>
            <w:rPr>
              <w:rFonts w:hint="eastAsia" w:ascii="黑体" w:hAnsi="黑体" w:eastAsia="黑体" w:cs="黑体"/>
              <w:highlight w:val="none"/>
            </w:rPr>
            <w:t>政府性基金预算支出决算情况说明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_Toc10418 \h </w:instrText>
          </w:r>
          <w:r>
            <w:rPr>
              <w:rFonts w:hint="eastAsia" w:ascii="黑体" w:hAnsi="黑体" w:eastAsia="黑体" w:cs="黑体"/>
            </w:rPr>
            <w:fldChar w:fldCharType="separate"/>
          </w:r>
          <w:r>
            <w:rPr>
              <w:rFonts w:hint="eastAsia"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_Toc9295 </w:instrText>
          </w:r>
          <w:r>
            <w:rPr>
              <w:rFonts w:hint="eastAsia" w:ascii="黑体" w:hAnsi="黑体" w:eastAsia="黑体" w:cs="黑体"/>
            </w:rPr>
            <w:fldChar w:fldCharType="separate"/>
          </w:r>
          <w:r>
            <w:rPr>
              <w:rFonts w:hint="eastAsia" w:ascii="黑体" w:hAnsi="黑体" w:eastAsia="黑体" w:cs="黑体"/>
            </w:rPr>
            <w:t xml:space="preserve">九、 </w:t>
          </w:r>
          <w:r>
            <w:rPr>
              <w:rFonts w:hint="eastAsia" w:ascii="黑体" w:hAnsi="黑体" w:eastAsia="黑体" w:cs="黑体"/>
              <w:highlight w:val="none"/>
            </w:rPr>
            <w:t>国有资本经营预算支出决算情况说明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_Toc9295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_Toc20278 </w:instrText>
          </w:r>
          <w:r>
            <w:rPr>
              <w:rFonts w:hint="eastAsia" w:ascii="黑体" w:hAnsi="黑体" w:eastAsia="黑体" w:cs="黑体"/>
            </w:rPr>
            <w:fldChar w:fldCharType="separate"/>
          </w:r>
          <w:r>
            <w:rPr>
              <w:rFonts w:hint="eastAsia" w:ascii="黑体" w:hAnsi="黑体" w:eastAsia="黑体" w:cs="黑体"/>
            </w:rPr>
            <w:t xml:space="preserve">十、 </w:t>
          </w:r>
          <w:r>
            <w:rPr>
              <w:rFonts w:hint="eastAsia" w:ascii="黑体" w:hAnsi="黑体" w:eastAsia="黑体" w:cs="黑体"/>
              <w:highlight w:val="none"/>
            </w:rPr>
            <w:t>其他重要事项的情况说明</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_Toc20278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35"/>
            <w:tabs>
              <w:tab w:val="right" w:leader="dot" w:pos="8306"/>
            </w:tabs>
            <w:rPr>
              <w:rFonts w:hint="eastAsia" w:ascii="黑体" w:hAnsi="黑体" w:eastAsia="黑体" w:cs="黑体"/>
              <w:b/>
              <w:bCs/>
            </w:rPr>
          </w:pPr>
          <w:r>
            <w:rPr>
              <w:rFonts w:hint="eastAsia" w:ascii="黑体" w:hAnsi="黑体" w:eastAsia="黑体" w:cs="黑体"/>
              <w:b/>
              <w:bCs/>
            </w:rPr>
            <w:fldChar w:fldCharType="begin"/>
          </w:r>
          <w:r>
            <w:rPr>
              <w:rFonts w:hint="eastAsia" w:ascii="黑体" w:hAnsi="黑体" w:eastAsia="黑体" w:cs="黑体"/>
              <w:b/>
              <w:bCs/>
            </w:rPr>
            <w:instrText xml:space="preserve"> HYPERLINK \l _Toc4124 </w:instrText>
          </w:r>
          <w:r>
            <w:rPr>
              <w:rFonts w:hint="eastAsia" w:ascii="黑体" w:hAnsi="黑体" w:eastAsia="黑体" w:cs="黑体"/>
              <w:b/>
              <w:bCs/>
            </w:rPr>
            <w:fldChar w:fldCharType="separate"/>
          </w:r>
          <w:r>
            <w:rPr>
              <w:rFonts w:hint="eastAsia" w:ascii="黑体" w:hAnsi="黑体" w:eastAsia="黑体" w:cs="黑体"/>
              <w:b/>
              <w:bCs/>
              <w:szCs w:val="44"/>
            </w:rPr>
            <w:t xml:space="preserve">第三部分 </w:t>
          </w:r>
          <w:r>
            <w:rPr>
              <w:rFonts w:hint="eastAsia" w:ascii="黑体" w:hAnsi="黑体" w:eastAsia="黑体" w:cs="黑体"/>
              <w:b/>
              <w:bCs/>
              <w:szCs w:val="44"/>
              <w:highlight w:val="none"/>
            </w:rPr>
            <w:t>名</w:t>
          </w:r>
          <w:r>
            <w:rPr>
              <w:rFonts w:hint="eastAsia" w:ascii="黑体" w:hAnsi="黑体" w:eastAsia="黑体" w:cs="黑体"/>
              <w:b/>
              <w:bCs/>
              <w:highlight w:val="none"/>
            </w:rPr>
            <w:t>词解释</w:t>
          </w:r>
          <w:r>
            <w:rPr>
              <w:rFonts w:hint="eastAsia" w:ascii="黑体" w:hAnsi="黑体" w:eastAsia="黑体" w:cs="黑体"/>
              <w:b/>
              <w:bCs/>
            </w:rPr>
            <w:tab/>
          </w:r>
          <w:r>
            <w:rPr>
              <w:rFonts w:hint="eastAsia" w:ascii="黑体" w:hAnsi="黑体" w:eastAsia="黑体" w:cs="黑体"/>
              <w:b/>
              <w:bCs/>
            </w:rPr>
            <w:fldChar w:fldCharType="begin"/>
          </w:r>
          <w:r>
            <w:rPr>
              <w:rFonts w:hint="eastAsia" w:ascii="黑体" w:hAnsi="黑体" w:eastAsia="黑体" w:cs="黑体"/>
              <w:b/>
              <w:bCs/>
            </w:rPr>
            <w:instrText xml:space="preserve"> PAGEREF _Toc4124 \h </w:instrText>
          </w:r>
          <w:r>
            <w:rPr>
              <w:rFonts w:hint="eastAsia" w:ascii="黑体" w:hAnsi="黑体" w:eastAsia="黑体" w:cs="黑体"/>
              <w:b/>
              <w:bCs/>
            </w:rPr>
            <w:fldChar w:fldCharType="separate"/>
          </w:r>
          <w:r>
            <w:rPr>
              <w:rFonts w:hint="eastAsia" w:ascii="黑体" w:hAnsi="黑体" w:eastAsia="黑体" w:cs="黑体"/>
              <w:b/>
              <w:bCs/>
            </w:rPr>
            <w:t>14</w:t>
          </w:r>
          <w:r>
            <w:rPr>
              <w:rFonts w:hint="eastAsia" w:ascii="黑体" w:hAnsi="黑体" w:eastAsia="黑体" w:cs="黑体"/>
              <w:b/>
              <w:bCs/>
            </w:rPr>
            <w:fldChar w:fldCharType="end"/>
          </w:r>
          <w:r>
            <w:rPr>
              <w:rFonts w:hint="eastAsia" w:ascii="黑体" w:hAnsi="黑体" w:eastAsia="黑体" w:cs="黑体"/>
              <w:b/>
              <w:bCs/>
            </w:rPr>
            <w:fldChar w:fldCharType="end"/>
          </w:r>
        </w:p>
        <w:p>
          <w:pPr>
            <w:pStyle w:val="35"/>
            <w:tabs>
              <w:tab w:val="right" w:leader="dot" w:pos="8306"/>
            </w:tabs>
            <w:rPr>
              <w:rFonts w:hint="eastAsia" w:ascii="黑体" w:hAnsi="黑体" w:eastAsia="黑体" w:cs="黑体"/>
              <w:b/>
              <w:bCs/>
            </w:rPr>
          </w:pPr>
          <w:r>
            <w:rPr>
              <w:rFonts w:hint="eastAsia" w:ascii="黑体" w:hAnsi="黑体" w:eastAsia="黑体" w:cs="黑体"/>
              <w:b/>
              <w:bCs/>
            </w:rPr>
            <w:fldChar w:fldCharType="begin"/>
          </w:r>
          <w:r>
            <w:rPr>
              <w:rFonts w:hint="eastAsia" w:ascii="黑体" w:hAnsi="黑体" w:eastAsia="黑体" w:cs="黑体"/>
              <w:b/>
              <w:bCs/>
            </w:rPr>
            <w:instrText xml:space="preserve"> HYPERLINK \l _Toc13858 </w:instrText>
          </w:r>
          <w:r>
            <w:rPr>
              <w:rFonts w:hint="eastAsia" w:ascii="黑体" w:hAnsi="黑体" w:eastAsia="黑体" w:cs="黑体"/>
              <w:b/>
              <w:bCs/>
            </w:rPr>
            <w:fldChar w:fldCharType="separate"/>
          </w:r>
          <w:r>
            <w:rPr>
              <w:rFonts w:hint="eastAsia" w:ascii="黑体" w:hAnsi="黑体" w:eastAsia="黑体" w:cs="黑体"/>
              <w:b/>
              <w:bCs/>
              <w:szCs w:val="44"/>
              <w:highlight w:val="none"/>
            </w:rPr>
            <w:t>第</w:t>
          </w:r>
          <w:r>
            <w:rPr>
              <w:rFonts w:hint="eastAsia" w:ascii="黑体" w:hAnsi="黑体" w:eastAsia="黑体" w:cs="黑体"/>
              <w:b/>
              <w:bCs/>
              <w:highlight w:val="none"/>
            </w:rPr>
            <w:t>四部分 附件</w:t>
          </w:r>
          <w:r>
            <w:rPr>
              <w:rFonts w:hint="eastAsia" w:ascii="黑体" w:hAnsi="黑体" w:eastAsia="黑体" w:cs="黑体"/>
              <w:b/>
              <w:bCs/>
            </w:rPr>
            <w:tab/>
          </w:r>
          <w:r>
            <w:rPr>
              <w:rFonts w:hint="eastAsia" w:ascii="黑体" w:hAnsi="黑体" w:eastAsia="黑体" w:cs="黑体"/>
              <w:b/>
              <w:bCs/>
            </w:rPr>
            <w:fldChar w:fldCharType="begin"/>
          </w:r>
          <w:r>
            <w:rPr>
              <w:rFonts w:hint="eastAsia" w:ascii="黑体" w:hAnsi="黑体" w:eastAsia="黑体" w:cs="黑体"/>
              <w:b/>
              <w:bCs/>
            </w:rPr>
            <w:instrText xml:space="preserve"> PAGEREF _Toc13858 \h </w:instrText>
          </w:r>
          <w:r>
            <w:rPr>
              <w:rFonts w:hint="eastAsia" w:ascii="黑体" w:hAnsi="黑体" w:eastAsia="黑体" w:cs="黑体"/>
              <w:b/>
              <w:bCs/>
            </w:rPr>
            <w:fldChar w:fldCharType="separate"/>
          </w:r>
          <w:r>
            <w:rPr>
              <w:rFonts w:hint="eastAsia" w:ascii="黑体" w:hAnsi="黑体" w:eastAsia="黑体" w:cs="黑体"/>
              <w:b/>
              <w:bCs/>
            </w:rPr>
            <w:t>17</w:t>
          </w:r>
          <w:r>
            <w:rPr>
              <w:rFonts w:hint="eastAsia" w:ascii="黑体" w:hAnsi="黑体" w:eastAsia="黑体" w:cs="黑体"/>
              <w:b/>
              <w:bCs/>
            </w:rPr>
            <w:fldChar w:fldCharType="end"/>
          </w:r>
          <w:r>
            <w:rPr>
              <w:rFonts w:hint="eastAsia" w:ascii="黑体" w:hAnsi="黑体" w:eastAsia="黑体" w:cs="黑体"/>
              <w:b/>
              <w:bCs/>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_Toc23134 </w:instrText>
          </w:r>
          <w:r>
            <w:rPr>
              <w:rFonts w:hint="eastAsia" w:ascii="黑体" w:hAnsi="黑体" w:eastAsia="黑体" w:cs="黑体"/>
            </w:rPr>
            <w:fldChar w:fldCharType="separate"/>
          </w:r>
          <w:r>
            <w:rPr>
              <w:rFonts w:hint="eastAsia" w:ascii="黑体" w:hAnsi="黑体" w:eastAsia="黑体" w:cs="黑体"/>
              <w:szCs w:val="32"/>
              <w:highlight w:val="none"/>
            </w:rPr>
            <w:t>附件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_Toc23134 \h </w:instrText>
          </w:r>
          <w:r>
            <w:rPr>
              <w:rFonts w:hint="eastAsia" w:ascii="黑体" w:hAnsi="黑体" w:eastAsia="黑体" w:cs="黑体"/>
            </w:rPr>
            <w:fldChar w:fldCharType="separate"/>
          </w:r>
          <w:r>
            <w:rPr>
              <w:rFonts w:hint="eastAsia" w:ascii="黑体" w:hAnsi="黑体" w:eastAsia="黑体" w:cs="黑体"/>
            </w:rPr>
            <w:t>17</w:t>
          </w:r>
          <w:r>
            <w:rPr>
              <w:rFonts w:hint="eastAsia" w:ascii="黑体" w:hAnsi="黑体" w:eastAsia="黑体" w:cs="黑体"/>
            </w:rPr>
            <w:fldChar w:fldCharType="end"/>
          </w:r>
          <w:r>
            <w:rPr>
              <w:rFonts w:hint="eastAsia" w:ascii="黑体" w:hAnsi="黑体" w:eastAsia="黑体" w:cs="黑体"/>
            </w:rPr>
            <w:fldChar w:fldCharType="end"/>
          </w:r>
        </w:p>
        <w:p>
          <w:pPr>
            <w:pStyle w:val="35"/>
            <w:tabs>
              <w:tab w:val="right" w:leader="dot" w:pos="8306"/>
            </w:tabs>
            <w:rPr>
              <w:rFonts w:hint="eastAsia" w:ascii="黑体" w:hAnsi="黑体" w:eastAsia="黑体" w:cs="黑体"/>
            </w:rPr>
          </w:pPr>
          <w:r>
            <w:rPr>
              <w:rFonts w:hint="eastAsia" w:ascii="黑体" w:hAnsi="黑体" w:eastAsia="黑体" w:cs="黑体"/>
              <w:b/>
              <w:bCs/>
            </w:rPr>
            <w:fldChar w:fldCharType="begin"/>
          </w:r>
          <w:r>
            <w:rPr>
              <w:rFonts w:hint="eastAsia" w:ascii="黑体" w:hAnsi="黑体" w:eastAsia="黑体" w:cs="黑体"/>
              <w:b/>
              <w:bCs/>
            </w:rPr>
            <w:instrText xml:space="preserve"> HYPERLINK \l _Toc20594 </w:instrText>
          </w:r>
          <w:r>
            <w:rPr>
              <w:rFonts w:hint="eastAsia" w:ascii="黑体" w:hAnsi="黑体" w:eastAsia="黑体" w:cs="黑体"/>
              <w:b/>
              <w:bCs/>
            </w:rPr>
            <w:fldChar w:fldCharType="separate"/>
          </w:r>
          <w:r>
            <w:rPr>
              <w:rFonts w:hint="eastAsia" w:ascii="黑体" w:hAnsi="黑体" w:eastAsia="黑体" w:cs="黑体"/>
              <w:b/>
              <w:bCs/>
              <w:szCs w:val="44"/>
              <w:highlight w:val="none"/>
            </w:rPr>
            <w:t>第</w:t>
          </w:r>
          <w:r>
            <w:rPr>
              <w:rFonts w:hint="eastAsia" w:ascii="黑体" w:hAnsi="黑体" w:eastAsia="黑体" w:cs="黑体"/>
              <w:b/>
              <w:bCs/>
              <w:highlight w:val="none"/>
            </w:rPr>
            <w:t>五部分 附表</w:t>
          </w:r>
          <w:r>
            <w:rPr>
              <w:rFonts w:hint="eastAsia" w:ascii="黑体" w:hAnsi="黑体" w:eastAsia="黑体" w:cs="黑体"/>
              <w:b/>
              <w:bCs/>
            </w:rPr>
            <w:tab/>
          </w:r>
          <w:r>
            <w:rPr>
              <w:rFonts w:hint="eastAsia" w:ascii="黑体" w:hAnsi="黑体" w:eastAsia="黑体" w:cs="黑体"/>
              <w:b/>
              <w:bCs/>
            </w:rPr>
            <w:fldChar w:fldCharType="begin"/>
          </w:r>
          <w:r>
            <w:rPr>
              <w:rFonts w:hint="eastAsia" w:ascii="黑体" w:hAnsi="黑体" w:eastAsia="黑体" w:cs="黑体"/>
              <w:b/>
              <w:bCs/>
            </w:rPr>
            <w:instrText xml:space="preserve"> PAGEREF _Toc20594 \h </w:instrText>
          </w:r>
          <w:r>
            <w:rPr>
              <w:rFonts w:hint="eastAsia" w:ascii="黑体" w:hAnsi="黑体" w:eastAsia="黑体" w:cs="黑体"/>
              <w:b/>
              <w:bCs/>
            </w:rPr>
            <w:fldChar w:fldCharType="separate"/>
          </w:r>
          <w:r>
            <w:rPr>
              <w:rFonts w:hint="eastAsia" w:ascii="黑体" w:hAnsi="黑体" w:eastAsia="黑体" w:cs="黑体"/>
              <w:b/>
              <w:bCs/>
            </w:rPr>
            <w:t>18</w:t>
          </w:r>
          <w:r>
            <w:rPr>
              <w:rFonts w:hint="eastAsia" w:ascii="黑体" w:hAnsi="黑体" w:eastAsia="黑体" w:cs="黑体"/>
              <w:b/>
              <w:bCs/>
            </w:rPr>
            <w:fldChar w:fldCharType="end"/>
          </w:r>
          <w:r>
            <w:rPr>
              <w:rFonts w:hint="eastAsia" w:ascii="黑体" w:hAnsi="黑体" w:eastAsia="黑体" w:cs="黑体"/>
              <w:b/>
              <w:bCs/>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_Toc5329 </w:instrText>
          </w:r>
          <w:r>
            <w:rPr>
              <w:rFonts w:hint="eastAsia" w:ascii="黑体" w:hAnsi="黑体" w:eastAsia="黑体" w:cs="黑体"/>
            </w:rPr>
            <w:fldChar w:fldCharType="separate"/>
          </w:r>
          <w:r>
            <w:rPr>
              <w:rFonts w:hint="eastAsia" w:ascii="黑体" w:hAnsi="黑体" w:eastAsia="黑体" w:cs="黑体"/>
              <w:highlight w:val="none"/>
            </w:rPr>
            <w:t>一、收</w:t>
          </w:r>
          <w:r>
            <w:rPr>
              <w:rFonts w:hint="eastAsia" w:ascii="黑体" w:hAnsi="黑体" w:eastAsia="黑体" w:cs="黑体"/>
              <w:bCs w:val="0"/>
              <w:highlight w:val="none"/>
            </w:rPr>
            <w:t>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_Toc5329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_Toc10002 </w:instrText>
          </w:r>
          <w:r>
            <w:rPr>
              <w:rFonts w:hint="eastAsia" w:ascii="黑体" w:hAnsi="黑体" w:eastAsia="黑体" w:cs="黑体"/>
            </w:rPr>
            <w:fldChar w:fldCharType="separate"/>
          </w:r>
          <w:r>
            <w:rPr>
              <w:rFonts w:hint="eastAsia" w:ascii="黑体" w:hAnsi="黑体" w:eastAsia="黑体" w:cs="黑体"/>
              <w:highlight w:val="none"/>
            </w:rPr>
            <w:t>二、收</w:t>
          </w:r>
          <w:r>
            <w:rPr>
              <w:rFonts w:hint="eastAsia" w:ascii="黑体" w:hAnsi="黑体" w:eastAsia="黑体" w:cs="黑体"/>
              <w:bCs w:val="0"/>
              <w:highlight w:val="none"/>
            </w:rPr>
            <w:t>入决算表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_Toc10002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_Toc6306 </w:instrText>
          </w:r>
          <w:r>
            <w:rPr>
              <w:rFonts w:hint="eastAsia" w:ascii="黑体" w:hAnsi="黑体" w:eastAsia="黑体" w:cs="黑体"/>
            </w:rPr>
            <w:fldChar w:fldCharType="separate"/>
          </w:r>
          <w:r>
            <w:rPr>
              <w:rFonts w:hint="eastAsia" w:ascii="黑体" w:hAnsi="黑体" w:eastAsia="黑体" w:cs="黑体"/>
              <w:bCs w:val="0"/>
              <w:highlight w:val="none"/>
            </w:rPr>
            <w:t>三、</w:t>
          </w:r>
          <w:r>
            <w:rPr>
              <w:rFonts w:hint="eastAsia" w:ascii="黑体" w:hAnsi="黑体" w:eastAsia="黑体" w:cs="黑体"/>
              <w:highlight w:val="none"/>
            </w:rPr>
            <w:t>支</w:t>
          </w:r>
          <w:r>
            <w:rPr>
              <w:rFonts w:hint="eastAsia" w:ascii="黑体" w:hAnsi="黑体" w:eastAsia="黑体" w:cs="黑体"/>
              <w:bCs w:val="0"/>
              <w:highlight w:val="none"/>
            </w:rPr>
            <w:t>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_Toc6306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_Toc14249 </w:instrText>
          </w:r>
          <w:r>
            <w:rPr>
              <w:rFonts w:hint="eastAsia" w:ascii="黑体" w:hAnsi="黑体" w:eastAsia="黑体" w:cs="黑体"/>
            </w:rPr>
            <w:fldChar w:fldCharType="separate"/>
          </w:r>
          <w:r>
            <w:rPr>
              <w:rFonts w:hint="eastAsia" w:ascii="黑体" w:hAnsi="黑体" w:eastAsia="黑体" w:cs="黑体"/>
              <w:bCs w:val="0"/>
              <w:highlight w:val="none"/>
            </w:rPr>
            <w:t>四、</w:t>
          </w:r>
          <w:r>
            <w:rPr>
              <w:rFonts w:hint="eastAsia" w:ascii="黑体" w:hAnsi="黑体" w:eastAsia="黑体" w:cs="黑体"/>
              <w:highlight w:val="none"/>
            </w:rPr>
            <w:t>财</w:t>
          </w:r>
          <w:r>
            <w:rPr>
              <w:rFonts w:hint="eastAsia" w:ascii="黑体" w:hAnsi="黑体" w:eastAsia="黑体" w:cs="黑体"/>
              <w:bCs w:val="0"/>
              <w:highlight w:val="none"/>
            </w:rPr>
            <w:t>政拨款收入支出决算总表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_Toc14249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_Toc31075 </w:instrText>
          </w:r>
          <w:r>
            <w:rPr>
              <w:rFonts w:hint="eastAsia" w:ascii="黑体" w:hAnsi="黑体" w:eastAsia="黑体" w:cs="黑体"/>
            </w:rPr>
            <w:fldChar w:fldCharType="separate"/>
          </w:r>
          <w:r>
            <w:rPr>
              <w:rFonts w:hint="eastAsia" w:ascii="黑体" w:hAnsi="黑体" w:eastAsia="黑体" w:cs="黑体"/>
              <w:bCs w:val="0"/>
              <w:highlight w:val="none"/>
            </w:rPr>
            <w:t>五、</w:t>
          </w:r>
          <w:r>
            <w:rPr>
              <w:rFonts w:hint="eastAsia" w:ascii="黑体" w:hAnsi="黑体" w:eastAsia="黑体" w:cs="黑体"/>
              <w:highlight w:val="none"/>
            </w:rPr>
            <w:t>财</w:t>
          </w:r>
          <w:r>
            <w:rPr>
              <w:rFonts w:hint="eastAsia" w:ascii="黑体" w:hAnsi="黑体" w:eastAsia="黑体" w:cs="黑体"/>
              <w:bCs w:val="0"/>
              <w:highlight w:val="none"/>
            </w:rPr>
            <w:t>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_Toc31075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_Toc10744 </w:instrText>
          </w:r>
          <w:r>
            <w:rPr>
              <w:rFonts w:hint="eastAsia" w:ascii="黑体" w:hAnsi="黑体" w:eastAsia="黑体" w:cs="黑体"/>
            </w:rPr>
            <w:fldChar w:fldCharType="separate"/>
          </w:r>
          <w:r>
            <w:rPr>
              <w:rFonts w:hint="eastAsia" w:ascii="黑体" w:hAnsi="黑体" w:eastAsia="黑体" w:cs="黑体"/>
              <w:bCs w:val="0"/>
              <w:highlight w:val="none"/>
            </w:rPr>
            <w:t>六、</w:t>
          </w:r>
          <w:r>
            <w:rPr>
              <w:rFonts w:hint="eastAsia" w:ascii="黑体" w:hAnsi="黑体" w:eastAsia="黑体" w:cs="黑体"/>
              <w:highlight w:val="none"/>
            </w:rPr>
            <w:t>一</w:t>
          </w:r>
          <w:r>
            <w:rPr>
              <w:rFonts w:hint="eastAsia" w:ascii="黑体" w:hAnsi="黑体" w:eastAsia="黑体" w:cs="黑体"/>
              <w:bCs w:val="0"/>
              <w:highlight w:val="none"/>
            </w:rPr>
            <w:t>般公共预算财政拨款支出决算表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_Toc10744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_Toc93 </w:instrText>
          </w:r>
          <w:r>
            <w:rPr>
              <w:rFonts w:hint="eastAsia" w:ascii="黑体" w:hAnsi="黑体" w:eastAsia="黑体" w:cs="黑体"/>
            </w:rPr>
            <w:fldChar w:fldCharType="separate"/>
          </w:r>
          <w:r>
            <w:rPr>
              <w:rFonts w:hint="eastAsia" w:ascii="黑体" w:hAnsi="黑体" w:eastAsia="黑体" w:cs="黑体"/>
              <w:bCs w:val="0"/>
              <w:highlight w:val="none"/>
            </w:rPr>
            <w:t>七、</w:t>
          </w:r>
          <w:r>
            <w:rPr>
              <w:rFonts w:hint="eastAsia" w:ascii="黑体" w:hAnsi="黑体" w:eastAsia="黑体" w:cs="黑体"/>
              <w:highlight w:val="none"/>
            </w:rPr>
            <w:t>一</w:t>
          </w:r>
          <w:r>
            <w:rPr>
              <w:rFonts w:hint="eastAsia" w:ascii="黑体" w:hAnsi="黑体" w:eastAsia="黑体" w:cs="黑体"/>
              <w:bCs w:val="0"/>
              <w:highlight w:val="none"/>
            </w:rPr>
            <w:t>般公共预算财政拨款支出决算明细表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_Toc93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_Toc10352 </w:instrText>
          </w:r>
          <w:r>
            <w:rPr>
              <w:rFonts w:hint="eastAsia" w:ascii="黑体" w:hAnsi="黑体" w:eastAsia="黑体" w:cs="黑体"/>
            </w:rPr>
            <w:fldChar w:fldCharType="separate"/>
          </w:r>
          <w:r>
            <w:rPr>
              <w:rFonts w:hint="eastAsia" w:ascii="黑体" w:hAnsi="黑体" w:eastAsia="黑体" w:cs="黑体"/>
              <w:bCs w:val="0"/>
              <w:highlight w:val="none"/>
            </w:rPr>
            <w:t>八、</w:t>
          </w:r>
          <w:r>
            <w:rPr>
              <w:rFonts w:hint="eastAsia" w:ascii="黑体" w:hAnsi="黑体" w:eastAsia="黑体" w:cs="黑体"/>
              <w:highlight w:val="none"/>
            </w:rPr>
            <w:t>一</w:t>
          </w:r>
          <w:r>
            <w:rPr>
              <w:rFonts w:hint="eastAsia" w:ascii="黑体" w:hAnsi="黑体" w:eastAsia="黑体" w:cs="黑体"/>
              <w:bCs w:val="0"/>
              <w:highlight w:val="none"/>
            </w:rPr>
            <w:t>般公共预算财政拨款基本支出决算表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_Toc10352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_Toc17253 </w:instrText>
          </w:r>
          <w:r>
            <w:rPr>
              <w:rFonts w:hint="eastAsia" w:ascii="黑体" w:hAnsi="黑体" w:eastAsia="黑体" w:cs="黑体"/>
            </w:rPr>
            <w:fldChar w:fldCharType="separate"/>
          </w:r>
          <w:r>
            <w:rPr>
              <w:rFonts w:hint="eastAsia" w:ascii="黑体" w:hAnsi="黑体" w:eastAsia="黑体" w:cs="黑体"/>
              <w:bCs w:val="0"/>
              <w:highlight w:val="none"/>
            </w:rPr>
            <w:t>九、</w:t>
          </w:r>
          <w:r>
            <w:rPr>
              <w:rFonts w:hint="eastAsia" w:ascii="黑体" w:hAnsi="黑体" w:eastAsia="黑体" w:cs="黑体"/>
              <w:highlight w:val="none"/>
            </w:rPr>
            <w:t>一</w:t>
          </w:r>
          <w:r>
            <w:rPr>
              <w:rFonts w:hint="eastAsia" w:ascii="黑体" w:hAnsi="黑体" w:eastAsia="黑体" w:cs="黑体"/>
              <w:bCs w:val="0"/>
              <w:highlight w:val="none"/>
            </w:rPr>
            <w:t>般公共预算财政拨款项目支出决算表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_Toc17253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_Toc14889 </w:instrText>
          </w:r>
          <w:r>
            <w:rPr>
              <w:rFonts w:hint="eastAsia" w:ascii="黑体" w:hAnsi="黑体" w:eastAsia="黑体" w:cs="黑体"/>
            </w:rPr>
            <w:fldChar w:fldCharType="separate"/>
          </w:r>
          <w:r>
            <w:rPr>
              <w:rFonts w:hint="eastAsia" w:ascii="黑体" w:hAnsi="黑体" w:eastAsia="黑体" w:cs="黑体"/>
              <w:bCs w:val="0"/>
              <w:highlight w:val="none"/>
            </w:rPr>
            <w:t>十、</w:t>
          </w:r>
          <w:r>
            <w:rPr>
              <w:rFonts w:hint="eastAsia" w:ascii="黑体" w:hAnsi="黑体" w:eastAsia="黑体" w:cs="黑体"/>
              <w:highlight w:val="none"/>
            </w:rPr>
            <w:t>一</w:t>
          </w:r>
          <w:r>
            <w:rPr>
              <w:rFonts w:hint="eastAsia" w:ascii="黑体" w:hAnsi="黑体" w:eastAsia="黑体" w:cs="黑体"/>
              <w:bCs w:val="0"/>
              <w:highlight w:val="none"/>
            </w:rPr>
            <w:t>般公共预算财政拨款“三公”经费支出决算表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_Toc14889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_Toc15201 </w:instrText>
          </w:r>
          <w:r>
            <w:rPr>
              <w:rFonts w:hint="eastAsia" w:ascii="黑体" w:hAnsi="黑体" w:eastAsia="黑体" w:cs="黑体"/>
            </w:rPr>
            <w:fldChar w:fldCharType="separate"/>
          </w:r>
          <w:r>
            <w:rPr>
              <w:rFonts w:hint="eastAsia" w:ascii="黑体" w:hAnsi="黑体" w:eastAsia="黑体" w:cs="黑体"/>
              <w:bCs w:val="0"/>
              <w:highlight w:val="none"/>
            </w:rPr>
            <w:t>十一、</w:t>
          </w:r>
          <w:r>
            <w:rPr>
              <w:rFonts w:hint="eastAsia" w:ascii="黑体" w:hAnsi="黑体" w:eastAsia="黑体" w:cs="黑体"/>
              <w:highlight w:val="none"/>
            </w:rPr>
            <w:t>政</w:t>
          </w:r>
          <w:r>
            <w:rPr>
              <w:rFonts w:hint="eastAsia" w:ascii="黑体" w:hAnsi="黑体" w:eastAsia="黑体" w:cs="黑体"/>
              <w:bCs w:val="0"/>
              <w:highlight w:val="none"/>
            </w:rPr>
            <w:t>府性基金预算财政拨款收入支出决算表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_Toc15201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_Toc4577 </w:instrText>
          </w:r>
          <w:r>
            <w:rPr>
              <w:rFonts w:hint="eastAsia" w:ascii="黑体" w:hAnsi="黑体" w:eastAsia="黑体" w:cs="黑体"/>
            </w:rPr>
            <w:fldChar w:fldCharType="separate"/>
          </w:r>
          <w:r>
            <w:rPr>
              <w:rFonts w:hint="eastAsia" w:ascii="黑体" w:hAnsi="黑体" w:eastAsia="黑体" w:cs="黑体"/>
              <w:bCs w:val="0"/>
              <w:highlight w:val="none"/>
            </w:rPr>
            <w:t>十二、</w:t>
          </w:r>
          <w:r>
            <w:rPr>
              <w:rFonts w:hint="eastAsia" w:ascii="黑体" w:hAnsi="黑体" w:eastAsia="黑体" w:cs="黑体"/>
              <w:highlight w:val="none"/>
            </w:rPr>
            <w:t>政</w:t>
          </w:r>
          <w:r>
            <w:rPr>
              <w:rFonts w:hint="eastAsia" w:ascii="黑体" w:hAnsi="黑体" w:eastAsia="黑体" w:cs="黑体"/>
              <w:bCs w:val="0"/>
              <w:highlight w:val="none"/>
            </w:rPr>
            <w:t>府性基金预算财政拨款“三公”经费支出决算表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_Toc4577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rPr>
              <w:rFonts w:hint="eastAsia"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HYPERLINK \l _Toc8154 </w:instrText>
          </w:r>
          <w:r>
            <w:rPr>
              <w:rFonts w:hint="eastAsia" w:ascii="黑体" w:hAnsi="黑体" w:eastAsia="黑体" w:cs="黑体"/>
            </w:rPr>
            <w:fldChar w:fldCharType="separate"/>
          </w:r>
          <w:r>
            <w:rPr>
              <w:rFonts w:hint="eastAsia" w:ascii="黑体" w:hAnsi="黑体" w:eastAsia="黑体" w:cs="黑体"/>
              <w:bCs w:val="0"/>
              <w:highlight w:val="none"/>
            </w:rPr>
            <w:t>十三、</w:t>
          </w:r>
          <w:r>
            <w:rPr>
              <w:rFonts w:hint="eastAsia" w:ascii="黑体" w:hAnsi="黑体" w:eastAsia="黑体" w:cs="黑体"/>
              <w:highlight w:val="none"/>
            </w:rPr>
            <w:t>国</w:t>
          </w:r>
          <w:r>
            <w:rPr>
              <w:rFonts w:hint="eastAsia" w:ascii="黑体" w:hAnsi="黑体" w:eastAsia="黑体" w:cs="黑体"/>
              <w:bCs w:val="0"/>
              <w:highlight w:val="none"/>
            </w:rPr>
            <w:t>有资本经营预算</w:t>
          </w:r>
          <w:r>
            <w:rPr>
              <w:rFonts w:hint="eastAsia" w:ascii="黑体" w:hAnsi="黑体" w:eastAsia="黑体" w:cs="黑体"/>
              <w:bCs w:val="0"/>
              <w:highlight w:val="none"/>
              <w:lang w:eastAsia="zh-CN"/>
            </w:rPr>
            <w:t>财政拨款收入</w:t>
          </w:r>
          <w:r>
            <w:rPr>
              <w:rFonts w:hint="eastAsia" w:ascii="黑体" w:hAnsi="黑体" w:eastAsia="黑体" w:cs="黑体"/>
              <w:bCs w:val="0"/>
              <w:highlight w:val="none"/>
            </w:rPr>
            <w:t>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_Toc8154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pStyle w:val="36"/>
            <w:tabs>
              <w:tab w:val="right" w:leader="dot" w:pos="8306"/>
            </w:tabs>
          </w:pPr>
          <w:r>
            <w:rPr>
              <w:rFonts w:hint="eastAsia" w:ascii="黑体" w:hAnsi="黑体" w:eastAsia="黑体" w:cs="黑体"/>
            </w:rPr>
            <w:fldChar w:fldCharType="begin"/>
          </w:r>
          <w:r>
            <w:rPr>
              <w:rFonts w:hint="eastAsia" w:ascii="黑体" w:hAnsi="黑体" w:eastAsia="黑体" w:cs="黑体"/>
            </w:rPr>
            <w:instrText xml:space="preserve"> HYPERLINK \l _Toc8626 </w:instrText>
          </w:r>
          <w:r>
            <w:rPr>
              <w:rFonts w:hint="eastAsia" w:ascii="黑体" w:hAnsi="黑体" w:eastAsia="黑体" w:cs="黑体"/>
            </w:rPr>
            <w:fldChar w:fldCharType="separate"/>
          </w:r>
          <w:r>
            <w:rPr>
              <w:rFonts w:hint="eastAsia" w:ascii="黑体" w:hAnsi="黑体" w:eastAsia="黑体" w:cs="黑体"/>
              <w:bCs w:val="0"/>
              <w:highlight w:val="none"/>
              <w:lang w:eastAsia="zh-CN"/>
            </w:rPr>
            <w:t>十四、国有资本经营预算财政拨款支出决算表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_Toc8626 \h </w:instrText>
          </w:r>
          <w:r>
            <w:rPr>
              <w:rFonts w:hint="eastAsia" w:ascii="黑体" w:hAnsi="黑体" w:eastAsia="黑体" w:cs="黑体"/>
            </w:rPr>
            <w:fldChar w:fldCharType="separate"/>
          </w:r>
          <w:r>
            <w:rPr>
              <w:rFonts w:hint="eastAsia" w:ascii="黑体" w:hAnsi="黑体" w:eastAsia="黑体" w:cs="黑体"/>
            </w:rPr>
            <w:t>18</w:t>
          </w:r>
          <w:r>
            <w:rPr>
              <w:rFonts w:hint="eastAsia" w:ascii="黑体" w:hAnsi="黑体" w:eastAsia="黑体" w:cs="黑体"/>
            </w:rPr>
            <w:fldChar w:fldCharType="end"/>
          </w:r>
          <w:r>
            <w:rPr>
              <w:rFonts w:hint="eastAsia" w:ascii="黑体" w:hAnsi="黑体" w:eastAsia="黑体" w:cs="黑体"/>
            </w:rPr>
            <w:fldChar w:fldCharType="end"/>
          </w:r>
        </w:p>
        <w:p>
          <w:pPr>
            <w:rPr>
              <w:rFonts w:hint="eastAsia" w:ascii="黑体" w:hAnsi="黑体" w:eastAsia="黑体"/>
              <w:b w:val="0"/>
              <w:color w:val="auto"/>
              <w:highlight w:val="none"/>
              <w:lang w:val="en-US" w:eastAsia="zh-CN"/>
            </w:rPr>
          </w:pPr>
          <w:r>
            <w:fldChar w:fldCharType="end"/>
          </w:r>
          <w:bookmarkStart w:id="15" w:name="_Toc17536"/>
        </w:p>
      </w:sdtContent>
    </w:sdt>
    <w:p>
      <w:pPr>
        <w:pStyle w:val="4"/>
        <w:jc w:val="center"/>
        <w:rPr>
          <w:rFonts w:hint="eastAsia" w:ascii="黑体" w:hAnsi="黑体" w:eastAsia="黑体"/>
          <w:b w:val="0"/>
          <w:color w:val="auto"/>
          <w:highlight w:val="none"/>
        </w:rPr>
        <w:sectPr>
          <w:footerReference r:id="rId5" w:type="default"/>
          <w:pgSz w:w="11906" w:h="16838"/>
          <w:pgMar w:top="1440" w:right="1800" w:bottom="1440" w:left="1800" w:header="851" w:footer="992" w:gutter="0"/>
          <w:pgNumType w:start="1"/>
          <w:cols w:space="425" w:num="1"/>
          <w:docGrid w:type="lines" w:linePitch="312" w:charSpace="0"/>
        </w:sectPr>
      </w:pPr>
    </w:p>
    <w:p>
      <w:pPr>
        <w:pStyle w:val="4"/>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6"/>
          <w:rFonts w:hint="eastAsia" w:ascii="黑体" w:hAnsi="黑体" w:eastAsia="黑体"/>
          <w:b w:val="0"/>
          <w:bCs w:val="0"/>
          <w:color w:val="auto"/>
          <w:highlight w:val="none"/>
        </w:rPr>
        <w:t>概况</w:t>
      </w:r>
      <w:bookmarkEnd w:id="15"/>
    </w:p>
    <w:p>
      <w:pPr>
        <w:pStyle w:val="5"/>
        <w:numPr>
          <w:ilvl w:val="0"/>
          <w:numId w:val="0"/>
        </w:numPr>
        <w:rPr>
          <w:rStyle w:val="27"/>
          <w:rFonts w:hint="eastAsia" w:ascii="黑体" w:hAnsi="黑体" w:eastAsia="黑体"/>
          <w:b w:val="0"/>
          <w:bCs w:val="0"/>
          <w:color w:val="auto"/>
          <w:highlight w:val="none"/>
          <w:lang w:eastAsia="zh-CN"/>
        </w:rPr>
      </w:pPr>
      <w:bookmarkStart w:id="16" w:name="_Toc20411"/>
      <w:bookmarkStart w:id="17" w:name="_Toc15396600"/>
      <w:bookmarkStart w:id="18" w:name="_Toc15377197"/>
      <w:r>
        <w:rPr>
          <w:rStyle w:val="27"/>
          <w:rFonts w:hint="eastAsia" w:ascii="黑体" w:hAnsi="黑体" w:eastAsia="黑体"/>
          <w:b w:val="0"/>
          <w:bCs w:val="0"/>
          <w:color w:val="auto"/>
          <w:highlight w:val="none"/>
          <w:lang w:val="en-US" w:eastAsia="zh-CN"/>
        </w:rPr>
        <w:t xml:space="preserve">    一、</w:t>
      </w:r>
      <w:r>
        <w:rPr>
          <w:rStyle w:val="27"/>
          <w:rFonts w:hint="eastAsia" w:ascii="黑体" w:hAnsi="黑体" w:eastAsia="黑体"/>
          <w:b w:val="0"/>
          <w:bCs w:val="0"/>
          <w:color w:val="auto"/>
          <w:highlight w:val="none"/>
        </w:rPr>
        <w:t>职能</w:t>
      </w:r>
      <w:r>
        <w:rPr>
          <w:rStyle w:val="27"/>
          <w:rFonts w:hint="eastAsia" w:ascii="黑体" w:hAnsi="黑体" w:eastAsia="黑体"/>
          <w:b w:val="0"/>
          <w:bCs w:val="0"/>
          <w:color w:val="auto"/>
          <w:highlight w:val="none"/>
          <w:lang w:eastAsia="zh-CN"/>
        </w:rPr>
        <w:t>简介</w:t>
      </w:r>
      <w:bookmarkEnd w:id="16"/>
    </w:p>
    <w:p>
      <w:pPr>
        <w:spacing w:line="560" w:lineRule="exact"/>
        <w:ind w:firstLine="640" w:firstLineChars="200"/>
        <w:rPr>
          <w:rFonts w:eastAsia="仿宋_GB2312"/>
          <w:sz w:val="32"/>
          <w:szCs w:val="32"/>
        </w:rPr>
      </w:pPr>
      <w:r>
        <w:rPr>
          <w:rFonts w:eastAsia="仿宋_GB2312"/>
          <w:sz w:val="32"/>
          <w:szCs w:val="32"/>
        </w:rPr>
        <w:t>四川省团校是共青团四川省委直属的公益一类事业单位，是四川省规模最大的共青团干部和青年教育培训基地，具有悠久的历史和光荣的传统。主要承担专兼职共青团干部、少先队辅导员及青少年工作者培训，共青团、少先队基础性理论研究，志愿者和社会组织培训以及团史展览馆建设等工作。</w:t>
      </w:r>
    </w:p>
    <w:p>
      <w:pPr>
        <w:pStyle w:val="5"/>
        <w:numPr>
          <w:ilvl w:val="0"/>
          <w:numId w:val="0"/>
        </w:numPr>
        <w:ind w:firstLine="640" w:firstLineChars="200"/>
        <w:rPr>
          <w:rFonts w:hint="eastAsia" w:ascii="黑体" w:hAnsi="黑体" w:eastAsia="黑体"/>
          <w:b w:val="0"/>
          <w:color w:val="auto"/>
          <w:highlight w:val="none"/>
          <w:lang w:eastAsia="zh-CN"/>
        </w:rPr>
      </w:pPr>
      <w:bookmarkStart w:id="19" w:name="_Toc13697"/>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7"/>
      <w:bookmarkEnd w:id="18"/>
      <w:r>
        <w:rPr>
          <w:rFonts w:hint="eastAsia" w:ascii="黑体" w:hAnsi="黑体" w:eastAsia="黑体"/>
          <w:b w:val="0"/>
          <w:color w:val="auto"/>
          <w:highlight w:val="none"/>
          <w:lang w:eastAsia="zh-CN"/>
        </w:rPr>
        <w:t>完成情况</w:t>
      </w:r>
      <w:bookmarkEnd w:id="19"/>
    </w:p>
    <w:p>
      <w:pPr>
        <w:pStyle w:val="5"/>
        <w:numPr>
          <w:ilvl w:val="0"/>
          <w:numId w:val="0"/>
        </w:numPr>
        <w:ind w:firstLine="640" w:firstLineChars="200"/>
        <w:rPr>
          <w:rFonts w:ascii="Times New Roman" w:hAnsi="Times New Roman" w:eastAsia="仿宋_GB2312"/>
          <w:b w:val="0"/>
          <w:bCs w:val="0"/>
          <w:sz w:val="32"/>
          <w:szCs w:val="32"/>
          <w:lang w:eastAsia="zh-CN"/>
        </w:rPr>
      </w:pPr>
      <w:bookmarkStart w:id="20" w:name="_Toc25216"/>
      <w:r>
        <w:rPr>
          <w:rFonts w:ascii="Times New Roman" w:hAnsi="Times New Roman" w:eastAsia="仿宋_GB2312"/>
          <w:b w:val="0"/>
          <w:bCs w:val="0"/>
          <w:sz w:val="32"/>
          <w:szCs w:val="32"/>
          <w:lang w:eastAsia="zh-CN"/>
        </w:rPr>
        <w:t>2021年，四川省团校坚持在省委、团省委的正确领导下，深入学习宣传贯彻落实党史学习教育重大部署、习近平总书记“七一”重要讲话精神、党的十九届六中全会精神和省委十一届九次、十次全会精神，聚焦主责主业，深入推进疫情防控形势下的工作开展。具体工作完成情况如下：</w:t>
      </w:r>
      <w:bookmarkEnd w:id="20"/>
    </w:p>
    <w:p>
      <w:pPr>
        <w:spacing w:line="560" w:lineRule="exact"/>
        <w:ind w:firstLine="643" w:firstLineChars="200"/>
        <w:jc w:val="left"/>
        <w:rPr>
          <w:rStyle w:val="33"/>
          <w:rFonts w:eastAsia="仿宋_GB2312"/>
          <w:color w:val="000000"/>
          <w:sz w:val="32"/>
          <w:szCs w:val="32"/>
        </w:rPr>
      </w:pPr>
      <w:r>
        <w:rPr>
          <w:rStyle w:val="33"/>
          <w:rFonts w:eastAsia="仿宋_GB2312"/>
          <w:b/>
          <w:sz w:val="32"/>
          <w:szCs w:val="32"/>
        </w:rPr>
        <w:t>一是狠抓党史教育学习。</w:t>
      </w:r>
      <w:r>
        <w:rPr>
          <w:rStyle w:val="33"/>
          <w:rFonts w:eastAsia="仿宋_GB2312"/>
          <w:color w:val="000000"/>
          <w:sz w:val="32"/>
          <w:szCs w:val="32"/>
        </w:rPr>
        <w:t>成立党史学习教育工作组、制定实施方案、建立工作机制，增补1名党委委员和1名党支部委员，印发《四川省团校党建工作要点》和《四川省团校纪检工作要点》；依托学习强国、全国党史知识竞赛、青年大学习等载体进行学习，发放党史学习教育书籍，发布党史知识问答，开展“红色经典接力读”活动；通过党委（扩大）会、全体教职工大会、培训班专题授课等多种形式传达学习党史学习教育及习近平总书记在庆祝中国共产党成立100周年大会上的重要讲话精神；依托党支部“三会一课”和主题党日活动，做到重大理论学习进支部；以清明、七一等重要时间节点为契机，协同区域化党建联盟单位，围绕庆祝中国共产党成立100周年开展困难党员慰问、红歌大家唱、诵读红色家书、“我为群众办实事”等系列活动。</w:t>
      </w:r>
    </w:p>
    <w:p>
      <w:pPr>
        <w:widowControl/>
        <w:spacing w:line="560" w:lineRule="exact"/>
        <w:ind w:firstLine="643" w:firstLineChars="200"/>
        <w:textAlignment w:val="baseline"/>
        <w:rPr>
          <w:rFonts w:ascii="Calibri" w:hAnsi="Calibri" w:eastAsia="楷体"/>
          <w:color w:val="000000"/>
          <w:sz w:val="32"/>
          <w:szCs w:val="32"/>
        </w:rPr>
      </w:pPr>
      <w:r>
        <w:rPr>
          <w:rStyle w:val="33"/>
          <w:rFonts w:eastAsia="仿宋_GB2312"/>
          <w:b/>
          <w:sz w:val="32"/>
          <w:szCs w:val="32"/>
        </w:rPr>
        <w:t>二是创新开展培训工作。</w:t>
      </w:r>
      <w:r>
        <w:rPr>
          <w:rFonts w:eastAsia="仿宋_GB2312"/>
          <w:color w:val="000000"/>
          <w:sz w:val="32"/>
          <w:szCs w:val="32"/>
        </w:rPr>
        <w:t>将党史学习教育纳入全年教学计划，贯穿团干部教育培训全过程。全年重点开展“学党史、强信念、跟党走”、习近平总书记‘七一’重要讲话精神和学习宣传贯彻党的十九届六中全会等7个党史学习教育专题培训班；推出少先队辅导员培训课程体系5个模块33门课程，策划《四川省少先队辅导员现场教学基地挂牌实施方案》；</w:t>
      </w:r>
      <w:r>
        <w:rPr>
          <w:rFonts w:eastAsia="仿宋_GB2312"/>
          <w:sz w:val="32"/>
          <w:szCs w:val="32"/>
        </w:rPr>
        <w:t>依托团省委青年理论教学小组，</w:t>
      </w:r>
      <w:r>
        <w:rPr>
          <w:rFonts w:eastAsia="仿宋_GB2312"/>
          <w:sz w:val="32"/>
        </w:rPr>
        <w:t>组建党史学习教育教研小组、党的十九届六中全会教研小组，</w:t>
      </w:r>
      <w:r>
        <w:rPr>
          <w:rFonts w:eastAsia="仿宋_GB2312"/>
          <w:sz w:val="32"/>
          <w:szCs w:val="32"/>
        </w:rPr>
        <w:t>集中备课、集体研讨，研发出线上线下党史系列课程；录制中国青年工作院校协会系列微课程；</w:t>
      </w:r>
      <w:r>
        <w:rPr>
          <w:rFonts w:eastAsia="仿宋_GB2312"/>
          <w:color w:val="000000"/>
          <w:sz w:val="32"/>
          <w:szCs w:val="32"/>
        </w:rPr>
        <w:t>开发团干部培训新课，《志愿服务我能行》、《让青春在劳动中闪光》、《厉</w:t>
      </w:r>
      <w:r>
        <w:rPr>
          <w:rFonts w:eastAsia="仿宋_GB2312"/>
          <w:sz w:val="32"/>
          <w:szCs w:val="32"/>
        </w:rPr>
        <w:t>行节约 从我做起》三节中学团课入选全国中学生团课示范课；</w:t>
      </w:r>
      <w:r>
        <w:rPr>
          <w:rFonts w:eastAsia="仿宋_GB2312"/>
          <w:color w:val="000000"/>
          <w:sz w:val="32"/>
          <w:szCs w:val="32"/>
        </w:rPr>
        <w:t>共举办各类培训班23期，培训人数1876人（7600人次）。</w:t>
      </w:r>
    </w:p>
    <w:p>
      <w:pPr>
        <w:widowControl/>
        <w:spacing w:line="560" w:lineRule="exact"/>
        <w:ind w:firstLine="643" w:firstLineChars="200"/>
        <w:textAlignment w:val="baseline"/>
        <w:rPr>
          <w:rFonts w:eastAsia="仿宋_GB2312"/>
          <w:color w:val="000000"/>
          <w:sz w:val="32"/>
          <w:szCs w:val="32"/>
        </w:rPr>
      </w:pPr>
      <w:r>
        <w:rPr>
          <w:rFonts w:eastAsia="仿宋_GB2312"/>
          <w:b/>
          <w:bCs/>
          <w:color w:val="000000"/>
          <w:sz w:val="32"/>
          <w:szCs w:val="32"/>
        </w:rPr>
        <w:t>三是持续深化“川渝”两地团校合作。</w:t>
      </w:r>
      <w:r>
        <w:rPr>
          <w:rFonts w:eastAsia="仿宋_GB2312"/>
          <w:color w:val="000000"/>
          <w:sz w:val="32"/>
          <w:szCs w:val="32"/>
        </w:rPr>
        <w:t>围绕中心，服务大局，主动作为，依托“川渝青训营”合作项目深化“五个一”建设，在两弹一星干部学院、夹金山干部学院等10地授牌建立“成渝地区双城经济圈团干部实训基地”；推出“川渝团青云”网上主题团课10期17门课程；强化理论研究阐释，开展“庆祝建党100周年——成渝地区双城经济圈建设与青少年发展”主题征文活动，组织驻渝教职工顺利开展年度调研课题立项和结题工作，推动2020年度6项校内课题顺利结项，2021年度8项校内课题顺利开题。</w:t>
      </w:r>
    </w:p>
    <w:p>
      <w:pPr>
        <w:widowControl/>
        <w:spacing w:line="560" w:lineRule="exact"/>
        <w:ind w:firstLine="643" w:firstLineChars="200"/>
        <w:textAlignment w:val="baseline"/>
        <w:rPr>
          <w:rFonts w:hint="eastAsia" w:eastAsia="仿宋_GB2312"/>
          <w:sz w:val="32"/>
          <w:szCs w:val="32"/>
          <w:lang w:eastAsia="zh-CN"/>
        </w:rPr>
      </w:pPr>
      <w:r>
        <w:rPr>
          <w:rFonts w:eastAsia="仿宋_GB2312"/>
          <w:b/>
          <w:bCs/>
          <w:color w:val="000000"/>
          <w:sz w:val="32"/>
          <w:szCs w:val="32"/>
        </w:rPr>
        <w:t>四是扩大《新生代》期刊影响力。</w:t>
      </w:r>
      <w:r>
        <w:rPr>
          <w:rFonts w:eastAsia="仿宋_GB2312"/>
          <w:color w:val="000000"/>
          <w:sz w:val="32"/>
          <w:szCs w:val="32"/>
        </w:rPr>
        <w:t>2021年全年编辑出版《新生代》杂志6期；相继推出“学党史、强信念、跟党走”征文活动</w:t>
      </w:r>
      <w:r>
        <w:rPr>
          <w:rFonts w:hint="eastAsia" w:eastAsia="仿宋_GB2312"/>
          <w:color w:val="000000"/>
          <w:sz w:val="32"/>
          <w:szCs w:val="32"/>
          <w:lang w:eastAsia="zh-CN"/>
        </w:rPr>
        <w:t>，</w:t>
      </w:r>
      <w:r>
        <w:rPr>
          <w:rFonts w:eastAsia="仿宋_GB2312"/>
          <w:color w:val="000000"/>
          <w:sz w:val="32"/>
          <w:szCs w:val="32"/>
        </w:rPr>
        <w:t>编辑出版建党百年专刊和“四川省首届少先队工作理论和实践研讨会主题征文活动”。</w:t>
      </w:r>
      <w:r>
        <w:rPr>
          <w:rFonts w:eastAsia="仿宋_GB2312"/>
          <w:sz w:val="32"/>
          <w:szCs w:val="32"/>
        </w:rPr>
        <w:t>稳步推进学校公众号和网站的改版工作，推动学校新媒体运维跃上新台阶。</w:t>
      </w:r>
      <w:r>
        <w:rPr>
          <w:rFonts w:eastAsia="仿宋_GB2312"/>
          <w:color w:val="000000"/>
          <w:sz w:val="32"/>
          <w:szCs w:val="32"/>
        </w:rPr>
        <w:t>组织完成团干部教材《新时代共青团工作》一书20万余字的编写及出版工作，创新性开展了“新生代刊文评述研讨”科研活动</w:t>
      </w:r>
      <w:r>
        <w:rPr>
          <w:rFonts w:hint="eastAsia" w:eastAsia="仿宋_GB2312"/>
          <w:color w:val="000000"/>
          <w:sz w:val="32"/>
          <w:szCs w:val="32"/>
          <w:lang w:eastAsia="zh-CN"/>
        </w:rPr>
        <w:t>。</w:t>
      </w:r>
    </w:p>
    <w:p>
      <w:pPr>
        <w:widowControl/>
        <w:spacing w:line="560" w:lineRule="exact"/>
        <w:ind w:firstLine="643" w:firstLineChars="200"/>
        <w:textAlignment w:val="baseline"/>
        <w:rPr>
          <w:rStyle w:val="33"/>
          <w:rFonts w:eastAsia="仿宋_GB2312"/>
          <w:color w:val="000000"/>
          <w:sz w:val="32"/>
          <w:szCs w:val="32"/>
        </w:rPr>
      </w:pPr>
      <w:r>
        <w:rPr>
          <w:rFonts w:eastAsia="仿宋_GB2312"/>
          <w:b/>
          <w:bCs/>
          <w:color w:val="000000"/>
          <w:sz w:val="32"/>
          <w:szCs w:val="32"/>
        </w:rPr>
        <w:t>五是强化内部联动管理</w:t>
      </w:r>
      <w:r>
        <w:rPr>
          <w:rFonts w:hint="eastAsia" w:eastAsia="仿宋_GB2312"/>
          <w:b/>
          <w:bCs/>
          <w:color w:val="000000"/>
          <w:sz w:val="32"/>
          <w:szCs w:val="32"/>
        </w:rPr>
        <w:t>。</w:t>
      </w:r>
      <w:r>
        <w:rPr>
          <w:rStyle w:val="33"/>
          <w:rFonts w:eastAsia="仿宋_GB2312"/>
          <w:color w:val="000000"/>
          <w:sz w:val="32"/>
          <w:szCs w:val="32"/>
        </w:rPr>
        <w:t>公开招聘2名教职工，修订各部门工作职责，规范全校考勤、加值班等制度；开展资产清查，实行预算公开，强化预算监督机制，接受各级审查，强化内部控制，</w:t>
      </w:r>
      <w:r>
        <w:rPr>
          <w:rFonts w:eastAsia="仿宋_GB2312"/>
          <w:color w:val="000000"/>
          <w:sz w:val="32"/>
          <w:szCs w:val="32"/>
        </w:rPr>
        <w:t>对照审计问题，多措并举整改；全方位、无死角排查校园安全隐患，</w:t>
      </w:r>
      <w:r>
        <w:rPr>
          <w:rFonts w:eastAsia="仿宋_GB2312"/>
          <w:sz w:val="32"/>
          <w:szCs w:val="32"/>
        </w:rPr>
        <w:t>营造安全、健康的校园环境，</w:t>
      </w:r>
      <w:r>
        <w:rPr>
          <w:rFonts w:eastAsia="仿宋_GB2312"/>
          <w:color w:val="000000"/>
          <w:sz w:val="32"/>
          <w:szCs w:val="32"/>
        </w:rPr>
        <w:t>做好培训学员、在职职工、</w:t>
      </w:r>
      <w:r>
        <w:rPr>
          <w:rFonts w:eastAsia="仿宋_GB2312"/>
          <w:sz w:val="32"/>
          <w:szCs w:val="32"/>
        </w:rPr>
        <w:t>退休职工服务保障工作，强化服务意识；</w:t>
      </w:r>
      <w:r>
        <w:rPr>
          <w:rStyle w:val="33"/>
          <w:rFonts w:eastAsia="仿宋_GB2312"/>
          <w:color w:val="000000"/>
          <w:sz w:val="32"/>
          <w:szCs w:val="32"/>
        </w:rPr>
        <w:t>认真配合团省委开展省委第六巡视组工作监督检查，结合巡视反馈意见，抓好团校深化改革工作。</w:t>
      </w:r>
    </w:p>
    <w:p>
      <w:pPr>
        <w:pStyle w:val="5"/>
        <w:numPr>
          <w:ilvl w:val="0"/>
          <w:numId w:val="0"/>
        </w:numPr>
        <w:ind w:firstLine="640" w:firstLineChars="200"/>
        <w:rPr>
          <w:rFonts w:hint="eastAsia" w:ascii="黑体" w:hAnsi="黑体" w:eastAsia="黑体"/>
          <w:b w:val="0"/>
          <w:color w:val="auto"/>
          <w:highlight w:val="none"/>
          <w:lang w:val="en-US" w:eastAsia="zh-CN"/>
        </w:rPr>
      </w:pPr>
      <w:bookmarkStart w:id="21" w:name="_Toc8835"/>
      <w:r>
        <w:rPr>
          <w:rFonts w:hint="eastAsia" w:ascii="黑体" w:hAnsi="黑体" w:eastAsia="黑体"/>
          <w:b w:val="0"/>
          <w:color w:val="auto"/>
          <w:highlight w:val="none"/>
          <w:lang w:val="en-US" w:eastAsia="zh-CN"/>
        </w:rPr>
        <w:t>三、机构设置情况</w:t>
      </w:r>
      <w:bookmarkEnd w:id="21"/>
    </w:p>
    <w:p>
      <w:pPr>
        <w:pStyle w:val="7"/>
        <w:ind w:firstLine="640" w:firstLineChars="200"/>
        <w:rPr>
          <w:rStyle w:val="33"/>
          <w:rFonts w:hint="eastAsia" w:eastAsia="仿宋_GB2312"/>
          <w:color w:val="000000"/>
          <w:sz w:val="32"/>
          <w:szCs w:val="32"/>
          <w:lang w:val="en-US" w:eastAsia="zh-CN"/>
        </w:rPr>
      </w:pPr>
      <w:r>
        <w:rPr>
          <w:rStyle w:val="33"/>
          <w:rFonts w:hint="eastAsia" w:eastAsia="仿宋_GB2312"/>
          <w:color w:val="000000"/>
          <w:sz w:val="32"/>
          <w:szCs w:val="32"/>
          <w:lang w:val="en-US" w:eastAsia="zh-CN"/>
        </w:rPr>
        <w:t>四川省团校内设机构总数11个，构成如下：党政办公室、教务科、组织人事科、财务科、培训中心、共青团理论研究中心、团课教研部、政治课教研部、信息中心（编辑部）、后勤服务科、驻重庆办事处。</w:t>
      </w:r>
    </w:p>
    <w:p>
      <w:pPr>
        <w:pStyle w:val="7"/>
        <w:ind w:firstLine="640" w:firstLineChars="200"/>
        <w:rPr>
          <w:rStyle w:val="33"/>
          <w:rFonts w:hint="eastAsia" w:eastAsia="仿宋_GB2312"/>
          <w:color w:val="000000"/>
          <w:sz w:val="32"/>
          <w:szCs w:val="32"/>
          <w:lang w:val="en-US" w:eastAsia="zh-CN"/>
        </w:rPr>
      </w:pPr>
    </w:p>
    <w:p>
      <w:pPr>
        <w:pStyle w:val="4"/>
        <w:ind w:right="440"/>
        <w:jc w:val="center"/>
        <w:rPr>
          <w:color w:val="auto"/>
          <w:highlight w:val="none"/>
        </w:rPr>
      </w:pPr>
      <w:bookmarkStart w:id="22" w:name="_Toc10152"/>
      <w:bookmarkStart w:id="23" w:name="_Toc15396602"/>
      <w:bookmarkStart w:id="24"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6"/>
          <w:rFonts w:hint="eastAsia" w:ascii="黑体" w:hAnsi="黑体" w:eastAsia="黑体"/>
          <w:b w:val="0"/>
          <w:bCs/>
          <w:color w:val="auto"/>
          <w:highlight w:val="none"/>
          <w:lang w:eastAsia="zh-CN"/>
        </w:rPr>
        <w:t>单位</w:t>
      </w:r>
      <w:r>
        <w:rPr>
          <w:rStyle w:val="26"/>
          <w:rFonts w:hint="eastAsia" w:ascii="黑体" w:hAnsi="黑体" w:eastAsia="黑体"/>
          <w:b w:val="0"/>
          <w:bCs/>
          <w:color w:val="auto"/>
          <w:highlight w:val="none"/>
        </w:rPr>
        <w:t>决算情况说明</w:t>
      </w:r>
      <w:bookmarkEnd w:id="22"/>
      <w:bookmarkEnd w:id="23"/>
      <w:bookmarkEnd w:id="24"/>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5" w:name="_Toc15396603"/>
      <w:bookmarkStart w:id="26" w:name="_Toc15377205"/>
      <w:bookmarkStart w:id="27" w:name="_Toc14880"/>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25"/>
      <w:bookmarkEnd w:id="26"/>
      <w:bookmarkEnd w:id="27"/>
    </w:p>
    <w:p>
      <w:pPr>
        <w:spacing w:line="600" w:lineRule="exact"/>
        <w:ind w:firstLine="640" w:firstLineChars="200"/>
        <w:rPr>
          <w:rFonts w:hint="eastAsia"/>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1280.10</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w:t>
      </w:r>
      <w:r>
        <w:rPr>
          <w:rFonts w:hint="eastAsia" w:ascii="仿宋" w:hAnsi="仿宋" w:eastAsia="仿宋"/>
          <w:color w:val="auto"/>
          <w:sz w:val="32"/>
          <w:szCs w:val="32"/>
          <w:highlight w:val="none"/>
          <w:lang w:val="en-US" w:eastAsia="zh-CN"/>
        </w:rPr>
        <w:t>各</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273.05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17.58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 w:eastAsia="仿宋_GB2312"/>
          <w:sz w:val="32"/>
          <w:szCs w:val="32"/>
        </w:rPr>
        <w:t>2021年</w:t>
      </w:r>
      <w:r>
        <w:rPr>
          <w:rFonts w:hint="eastAsia" w:ascii="仿宋_GB2312" w:hAnsi="仿宋" w:eastAsia="仿宋_GB2312"/>
          <w:sz w:val="32"/>
          <w:szCs w:val="32"/>
          <w:lang w:val="en-US" w:eastAsia="zh-CN"/>
        </w:rPr>
        <w:t>事业收入</w:t>
      </w:r>
      <w:r>
        <w:rPr>
          <w:rFonts w:hint="eastAsia" w:ascii="仿宋_GB2312" w:hAnsi="仿宋" w:eastAsia="仿宋_GB2312"/>
          <w:sz w:val="32"/>
          <w:szCs w:val="32"/>
        </w:rPr>
        <w:t>和项目支出</w:t>
      </w:r>
      <w:r>
        <w:rPr>
          <w:rFonts w:hint="eastAsia" w:ascii="仿宋_GB2312" w:hAnsi="仿宋" w:eastAsia="仿宋_GB2312"/>
          <w:sz w:val="32"/>
          <w:szCs w:val="32"/>
          <w:lang w:val="en-US" w:eastAsia="zh-CN"/>
        </w:rPr>
        <w:t>减少</w:t>
      </w:r>
      <w:r>
        <w:rPr>
          <w:rFonts w:hint="eastAsia" w:ascii="仿宋_GB2312" w:hAnsi="仿宋" w:eastAsia="仿宋_GB2312"/>
          <w:sz w:val="32"/>
          <w:szCs w:val="32"/>
        </w:rPr>
        <w:t>。</w:t>
      </w:r>
    </w:p>
    <w:p>
      <w:pPr>
        <w:pStyle w:val="3"/>
        <w:keepNext w:val="0"/>
        <w:keepLines w:val="0"/>
        <w:pageBreakBefore w:val="0"/>
        <w:widowControl/>
        <w:kinsoku/>
        <w:wordWrap/>
        <w:overflowPunct/>
        <w:topLinePunct w:val="0"/>
        <w:autoSpaceDE/>
        <w:autoSpaceDN/>
        <w:bidi w:val="0"/>
        <w:adjustRightInd/>
        <w:snapToGrid/>
        <w:spacing w:line="720" w:lineRule="auto"/>
        <w:jc w:val="center"/>
        <w:textAlignment w:val="baseline"/>
        <w:rPr>
          <w:rFonts w:hint="eastAsia" w:eastAsia="仿宋"/>
          <w:sz w:val="28"/>
          <w:szCs w:val="28"/>
          <w:lang w:eastAsia="zh-CN"/>
        </w:rPr>
      </w:pPr>
      <w:r>
        <w:rPr>
          <w:rFonts w:hint="eastAsia" w:ascii="仿宋_GB2312" w:eastAsia="仿宋_GB2312"/>
          <w:color w:val="auto"/>
          <w:sz w:val="32"/>
          <w:szCs w:val="32"/>
          <w:lang w:eastAsia="zh-CN"/>
        </w:rPr>
        <w:drawing>
          <wp:anchor distT="0" distB="0" distL="114300" distR="114300" simplePos="0" relativeHeight="251659264" behindDoc="1" locked="0" layoutInCell="1" allowOverlap="1">
            <wp:simplePos x="0" y="0"/>
            <wp:positionH relativeFrom="column">
              <wp:posOffset>300355</wp:posOffset>
            </wp:positionH>
            <wp:positionV relativeFrom="paragraph">
              <wp:posOffset>491490</wp:posOffset>
            </wp:positionV>
            <wp:extent cx="4745990" cy="4292600"/>
            <wp:effectExtent l="4445" t="4445" r="12065" b="8255"/>
            <wp:wrapTight wrapText="bothSides">
              <wp:wrapPolygon>
                <wp:start x="-20" y="-22"/>
                <wp:lineTo x="-20" y="21546"/>
                <wp:lineTo x="21568" y="21546"/>
                <wp:lineTo x="21568" y="-22"/>
                <wp:lineTo x="-20" y="-22"/>
              </wp:wrapPolygon>
            </wp:wrapTight>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r>
        <w:rPr>
          <w:rFonts w:hint="eastAsia" w:ascii="仿宋" w:hAnsi="仿宋" w:eastAsia="仿宋"/>
          <w:color w:val="auto"/>
          <w:sz w:val="32"/>
          <w:szCs w:val="32"/>
          <w:highlight w:val="none"/>
          <w:lang w:eastAsia="zh-CN"/>
        </w:rPr>
        <w:t>）</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lang w:eastAsia="zh-CN"/>
        </w:rPr>
        <w:t>单位：万元</w:t>
      </w:r>
      <w:r>
        <w:rPr>
          <w:rFonts w:hint="eastAsia" w:ascii="仿宋" w:hAnsi="仿宋" w:eastAsia="仿宋"/>
          <w:color w:val="auto"/>
          <w:sz w:val="28"/>
          <w:szCs w:val="28"/>
          <w:highlight w:val="none"/>
          <w:lang w:val="en-US" w:eastAsia="zh-CN"/>
        </w:rPr>
        <w:t xml:space="preserve">                                 </w:t>
      </w:r>
    </w:p>
    <w:p>
      <w:pPr>
        <w:pStyle w:val="3"/>
      </w:pPr>
    </w:p>
    <w:p/>
    <w:p>
      <w:pPr>
        <w:pStyle w:val="2"/>
      </w:pPr>
    </w:p>
    <w:p>
      <w:pPr>
        <w:pStyle w:val="3"/>
      </w:pPr>
    </w:p>
    <w:p/>
    <w:p>
      <w:pPr>
        <w:pStyle w:val="2"/>
      </w:pPr>
    </w:p>
    <w:p>
      <w:pPr>
        <w:pStyle w:val="3"/>
      </w:pPr>
    </w:p>
    <w:p/>
    <w:p>
      <w:pPr>
        <w:pStyle w:val="2"/>
      </w:pPr>
    </w:p>
    <w:p>
      <w:pPr>
        <w:pStyle w:val="3"/>
      </w:pPr>
    </w:p>
    <w:p>
      <w:pPr>
        <w:pStyle w:val="3"/>
      </w:pPr>
    </w:p>
    <w:p/>
    <w:p>
      <w:pPr>
        <w:spacing w:line="600" w:lineRule="exact"/>
        <w:jc w:val="left"/>
        <w:rPr>
          <w:rFonts w:hint="eastAsia" w:ascii="仿宋_GB2312" w:eastAsia="仿宋_GB2312"/>
          <w:color w:val="auto"/>
          <w:sz w:val="32"/>
          <w:szCs w:val="32"/>
          <w:highlight w:val="none"/>
          <w:lang w:eastAsia="zh-CN"/>
        </w:rPr>
      </w:pP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28" w:name="_Toc15396604"/>
      <w:bookmarkStart w:id="29" w:name="_Toc2227"/>
      <w:bookmarkStart w:id="30" w:name="_Toc15377206"/>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28"/>
      <w:bookmarkEnd w:id="29"/>
      <w:bookmarkEnd w:id="30"/>
    </w:p>
    <w:p>
      <w:pPr>
        <w:spacing w:line="600" w:lineRule="exact"/>
        <w:ind w:firstLine="640" w:firstLineChars="200"/>
        <w:outlineLvl w:val="1"/>
        <w:rPr>
          <w:rFonts w:ascii="仿宋" w:hAnsi="仿宋" w:eastAsia="仿宋"/>
          <w:color w:val="auto"/>
          <w:sz w:val="32"/>
          <w:szCs w:val="32"/>
          <w:highlight w:val="none"/>
        </w:rPr>
      </w:pPr>
      <w:bookmarkStart w:id="31" w:name="_Toc204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000000" w:themeColor="text1"/>
          <w:sz w:val="32"/>
          <w:szCs w:val="32"/>
          <w:highlight w:val="none"/>
          <w:lang w:val="en-US" w:eastAsia="zh-CN"/>
          <w14:textFill>
            <w14:solidFill>
              <w14:schemeClr w14:val="tx1"/>
            </w14:solidFill>
          </w14:textFill>
        </w:rPr>
        <w:t>1073.86</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auto"/>
          <w:sz w:val="32"/>
          <w:szCs w:val="32"/>
          <w:highlight w:val="none"/>
        </w:rPr>
        <w:t>，其中：一般公共预算财政拨款收入</w:t>
      </w:r>
      <w:r>
        <w:rPr>
          <w:rFonts w:hint="eastAsia" w:ascii="仿宋" w:hAnsi="仿宋" w:eastAsia="仿宋"/>
          <w:color w:val="auto"/>
          <w:sz w:val="32"/>
          <w:szCs w:val="32"/>
          <w:highlight w:val="none"/>
          <w:lang w:val="en-US" w:eastAsia="zh-CN"/>
        </w:rPr>
        <w:t>867.50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80.78</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206.36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19.22</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1"/>
    </w:p>
    <w:p>
      <w:pPr>
        <w:pStyle w:val="2"/>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图2：收入决算结构图</w:t>
      </w:r>
      <w:r>
        <w:rPr>
          <w:rFonts w:hint="eastAsia" w:ascii="仿宋" w:hAnsi="仿宋" w:eastAsia="仿宋"/>
          <w:color w:val="auto"/>
          <w:sz w:val="32"/>
          <w:szCs w:val="32"/>
          <w:highlight w:val="none"/>
          <w:lang w:eastAsia="zh-CN"/>
        </w:rPr>
        <w:t>）</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lang w:eastAsia="zh-CN"/>
        </w:rPr>
        <w:t>单位：万元</w:t>
      </w:r>
    </w:p>
    <w:p>
      <w:pPr>
        <w:pStyle w:val="2"/>
        <w:rPr>
          <w:rFonts w:ascii="仿宋_GB2312" w:eastAsia="仿宋_GB2312"/>
          <w:color w:val="auto"/>
          <w:sz w:val="32"/>
          <w:szCs w:val="32"/>
          <w:highlight w:val="none"/>
        </w:rPr>
      </w:pPr>
      <w:r>
        <w:rPr>
          <w:rFonts w:hint="eastAsia" w:eastAsia="仿宋"/>
          <w:lang w:eastAsia="zh-CN"/>
        </w:rPr>
        <w:drawing>
          <wp:inline distT="0" distB="0" distL="114300" distR="114300">
            <wp:extent cx="4699000" cy="3505835"/>
            <wp:effectExtent l="4445" t="4445" r="2095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5"/>
        <w:numPr>
          <w:ilvl w:val="0"/>
          <w:numId w:val="1"/>
        </w:numPr>
        <w:spacing w:line="600" w:lineRule="exact"/>
        <w:ind w:firstLineChars="0"/>
        <w:outlineLvl w:val="1"/>
        <w:rPr>
          <w:rStyle w:val="27"/>
          <w:rFonts w:ascii="黑体" w:hAnsi="黑体" w:eastAsia="黑体"/>
          <w:b w:val="0"/>
          <w:color w:val="auto"/>
          <w:highlight w:val="none"/>
        </w:rPr>
      </w:pPr>
      <w:bookmarkStart w:id="32" w:name="_Toc15396605"/>
      <w:bookmarkStart w:id="33" w:name="_Toc4689"/>
      <w:bookmarkStart w:id="34" w:name="_Toc15377207"/>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32"/>
      <w:bookmarkEnd w:id="33"/>
      <w:bookmarkEnd w:id="34"/>
    </w:p>
    <w:p>
      <w:pPr>
        <w:spacing w:line="600" w:lineRule="exact"/>
        <w:ind w:firstLine="640" w:firstLineChars="200"/>
        <w:outlineLvl w:val="1"/>
        <w:rPr>
          <w:rFonts w:ascii="仿宋" w:hAnsi="仿宋" w:eastAsia="仿宋"/>
          <w:color w:val="auto"/>
          <w:sz w:val="32"/>
          <w:szCs w:val="32"/>
          <w:highlight w:val="none"/>
        </w:rPr>
      </w:pPr>
      <w:bookmarkStart w:id="35" w:name="_Toc1618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1280.10</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1200.10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93.75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80.00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6.25</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5"/>
    </w:p>
    <w:p>
      <w:pPr>
        <w:pStyle w:val="3"/>
        <w:jc w:val="cente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图3：支出决算结构图</w:t>
      </w:r>
      <w:r>
        <w:rPr>
          <w:rFonts w:hint="eastAsia" w:ascii="仿宋" w:hAnsi="仿宋" w:eastAsia="仿宋"/>
          <w:color w:val="auto"/>
          <w:sz w:val="32"/>
          <w:szCs w:val="32"/>
          <w:highlight w:val="none"/>
          <w:lang w:eastAsia="zh-CN"/>
        </w:rPr>
        <w:t>）</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lang w:eastAsia="zh-CN"/>
        </w:rPr>
        <w:t>单位：万元</w:t>
      </w:r>
    </w:p>
    <w:p>
      <w:pPr>
        <w:spacing w:line="600" w:lineRule="exact"/>
        <w:ind w:firstLine="640" w:firstLineChars="200"/>
        <w:jc w:val="both"/>
        <w:rPr>
          <w:rFonts w:ascii="仿宋" w:hAnsi="仿宋" w:eastAsia="仿宋"/>
          <w:color w:val="auto"/>
          <w:sz w:val="32"/>
          <w:szCs w:val="32"/>
          <w:highlight w:val="none"/>
        </w:rPr>
      </w:pPr>
    </w:p>
    <w:p>
      <w:pPr>
        <w:pStyle w:val="3"/>
        <w:jc w:val="center"/>
      </w:pPr>
      <w:r>
        <w:rPr>
          <w:rFonts w:hint="eastAsia" w:ascii="仿宋" w:hAnsi="仿宋" w:eastAsia="仿宋"/>
          <w:color w:val="auto"/>
          <w:sz w:val="28"/>
          <w:szCs w:val="28"/>
          <w:highlight w:val="none"/>
          <w:lang w:val="en-US" w:eastAsia="zh-CN"/>
        </w:rPr>
        <w:t xml:space="preserve">                                           </w:t>
      </w:r>
    </w:p>
    <w:p>
      <w:pPr>
        <w:pStyle w:val="2"/>
        <w:rPr>
          <w:rFonts w:ascii="仿宋_GB2312" w:eastAsia="仿宋_GB2312"/>
          <w:color w:val="auto"/>
          <w:sz w:val="32"/>
          <w:szCs w:val="32"/>
          <w:highlight w:val="none"/>
        </w:rPr>
      </w:pPr>
      <w:r>
        <w:rPr>
          <w:rFonts w:hint="eastAsia" w:eastAsia="仿宋"/>
          <w:lang w:eastAsia="zh-CN"/>
        </w:rPr>
        <w:drawing>
          <wp:inline distT="0" distB="0" distL="114300" distR="114300">
            <wp:extent cx="4700270" cy="3487420"/>
            <wp:effectExtent l="4445" t="5080" r="1968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7"/>
          <w:rFonts w:ascii="黑体" w:hAnsi="黑体" w:eastAsia="黑体"/>
          <w:b w:val="0"/>
          <w:color w:val="auto"/>
          <w:highlight w:val="none"/>
        </w:rPr>
      </w:pPr>
      <w:bookmarkStart w:id="36" w:name="_Toc15377208"/>
      <w:bookmarkStart w:id="37" w:name="_Toc15396606"/>
      <w:bookmarkStart w:id="38" w:name="_Toc26508"/>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36"/>
      <w:bookmarkEnd w:id="37"/>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867.50</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130.96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17.78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是教育支出和社会保障和就业支出的增加。</w:t>
      </w:r>
    </w:p>
    <w:p>
      <w:pPr>
        <w:spacing w:line="600" w:lineRule="exact"/>
        <w:ind w:firstLine="640" w:firstLineChars="200"/>
        <w:jc w:val="left"/>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图4：财政拨款收、支决算总计变动情况</w:t>
      </w:r>
      <w:r>
        <w:rPr>
          <w:rFonts w:hint="eastAsia" w:ascii="仿宋" w:hAnsi="仿宋" w:eastAsia="仿宋"/>
          <w:color w:val="auto"/>
          <w:sz w:val="32"/>
          <w:szCs w:val="32"/>
          <w:highlight w:val="none"/>
          <w:lang w:val="en-US" w:eastAsia="zh-CN"/>
        </w:rPr>
        <w:t>)</w:t>
      </w:r>
      <w:r>
        <w:rPr>
          <w:rFonts w:hint="eastAsia" w:ascii="仿宋" w:hAnsi="仿宋" w:eastAsia="仿宋"/>
          <w:color w:val="auto"/>
          <w:sz w:val="28"/>
          <w:szCs w:val="28"/>
          <w:highlight w:val="none"/>
          <w:lang w:eastAsia="zh-CN"/>
        </w:rPr>
        <w:t>单位：万元</w:t>
      </w:r>
    </w:p>
    <w:p>
      <w:pPr>
        <w:pStyle w:val="3"/>
        <w:jc w:val="center"/>
        <w:rPr>
          <w:rFonts w:ascii="仿宋" w:hAnsi="仿宋" w:eastAsia="仿宋"/>
          <w:b/>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394200" cy="3209290"/>
            <wp:effectExtent l="4445" t="4445" r="20955" b="57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hint="eastAsia" w:ascii="仿宋" w:hAnsi="仿宋" w:eastAsia="仿宋"/>
          <w:color w:val="auto"/>
          <w:sz w:val="28"/>
          <w:szCs w:val="28"/>
          <w:highlight w:val="none"/>
          <w:lang w:val="en-US" w:eastAsia="zh-CN"/>
        </w:rPr>
        <w:t xml:space="preserve">                                            </w:t>
      </w:r>
    </w:p>
    <w:p>
      <w:pPr>
        <w:spacing w:line="600" w:lineRule="exact"/>
        <w:ind w:firstLine="640" w:firstLineChars="200"/>
        <w:outlineLvl w:val="1"/>
        <w:rPr>
          <w:rStyle w:val="27"/>
          <w:rFonts w:ascii="黑体" w:hAnsi="黑体" w:eastAsia="黑体"/>
          <w:b w:val="0"/>
          <w:color w:val="auto"/>
          <w:highlight w:val="none"/>
        </w:rPr>
      </w:pPr>
      <w:bookmarkStart w:id="39" w:name="_Toc15396607"/>
      <w:bookmarkStart w:id="40" w:name="_Toc26991"/>
      <w:bookmarkStart w:id="41"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39"/>
      <w:bookmarkEnd w:id="40"/>
      <w:bookmarkEnd w:id="41"/>
    </w:p>
    <w:p>
      <w:pPr>
        <w:spacing w:line="600" w:lineRule="exact"/>
        <w:ind w:firstLine="643" w:firstLineChars="200"/>
        <w:outlineLvl w:val="2"/>
        <w:rPr>
          <w:rFonts w:ascii="仿宋" w:hAnsi="仿宋" w:eastAsia="仿宋"/>
          <w:b/>
          <w:color w:val="auto"/>
          <w:sz w:val="32"/>
          <w:szCs w:val="32"/>
          <w:highlight w:val="none"/>
        </w:rPr>
      </w:pPr>
      <w:bookmarkStart w:id="42" w:name="_Toc6960"/>
      <w:bookmarkStart w:id="43" w:name="_Toc15377210"/>
      <w:r>
        <w:rPr>
          <w:rFonts w:hint="eastAsia" w:ascii="仿宋" w:hAnsi="仿宋" w:eastAsia="仿宋"/>
          <w:b/>
          <w:color w:val="auto"/>
          <w:sz w:val="32"/>
          <w:szCs w:val="32"/>
          <w:highlight w:val="none"/>
        </w:rPr>
        <w:t>（一）一般公共预算财政拨款支出决算总体情况</w:t>
      </w:r>
      <w:bookmarkEnd w:id="42"/>
      <w:bookmarkEnd w:id="4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867.50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67.77</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130.96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17.78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教育支出和社会保障和就业支出的增加。</w:t>
      </w:r>
    </w:p>
    <w:p>
      <w:pPr>
        <w:spacing w:line="600" w:lineRule="exact"/>
      </w:pP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图5：一般公共预算财政拨款支出决算变动情况</w:t>
      </w:r>
      <w:r>
        <w:rPr>
          <w:rFonts w:hint="eastAsia" w:ascii="仿宋" w:hAnsi="仿宋" w:eastAsia="仿宋"/>
          <w:color w:val="auto"/>
          <w:sz w:val="32"/>
          <w:szCs w:val="32"/>
          <w:highlight w:val="none"/>
          <w:lang w:val="en-US" w:eastAsia="zh-CN"/>
        </w:rPr>
        <w:t>)</w:t>
      </w:r>
      <w:r>
        <w:rPr>
          <w:rFonts w:hint="eastAsia" w:ascii="仿宋" w:hAnsi="仿宋" w:eastAsia="仿宋"/>
          <w:color w:val="auto"/>
          <w:sz w:val="28"/>
          <w:szCs w:val="28"/>
          <w:highlight w:val="none"/>
          <w:lang w:eastAsia="zh-CN"/>
        </w:rPr>
        <w:t>单位：万元</w:t>
      </w:r>
    </w:p>
    <w:p>
      <w:pPr>
        <w:pStyle w:val="2"/>
        <w:rPr>
          <w:rFonts w:ascii="仿宋" w:hAnsi="仿宋" w:eastAsia="仿宋"/>
          <w:color w:val="auto"/>
          <w:sz w:val="32"/>
          <w:szCs w:val="32"/>
          <w:highlight w:val="none"/>
        </w:rPr>
      </w:pPr>
      <w:r>
        <w:rPr>
          <w:rFonts w:hint="eastAsia" w:eastAsia="宋体"/>
          <w:lang w:eastAsia="zh-CN"/>
        </w:rPr>
        <w:drawing>
          <wp:inline distT="0" distB="0" distL="114300" distR="114300">
            <wp:extent cx="4918710" cy="3734435"/>
            <wp:effectExtent l="4445" t="4445" r="1079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4" w:name="_Toc15377211"/>
      <w:bookmarkStart w:id="45" w:name="_Toc10011"/>
      <w:r>
        <w:rPr>
          <w:rFonts w:hint="eastAsia" w:ascii="仿宋" w:hAnsi="仿宋" w:eastAsia="仿宋"/>
          <w:b/>
          <w:color w:val="auto"/>
          <w:sz w:val="32"/>
          <w:szCs w:val="32"/>
          <w:highlight w:val="none"/>
        </w:rPr>
        <w:t>（二）一般公共预算财政拨款支出决算结构情况</w:t>
      </w:r>
      <w:bookmarkEnd w:id="44"/>
      <w:bookmarkEnd w:id="4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867.50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3.75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0.43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教育（类）</w:t>
      </w:r>
      <w:r>
        <w:rPr>
          <w:rFonts w:hint="eastAsia" w:ascii="仿宋" w:hAnsi="仿宋" w:eastAsia="仿宋"/>
          <w:b w:val="0"/>
          <w:bCs/>
          <w:color w:val="auto"/>
          <w:sz w:val="32"/>
          <w:szCs w:val="32"/>
          <w:highlight w:val="none"/>
        </w:rPr>
        <w:t>支出</w:t>
      </w:r>
      <w:r>
        <w:rPr>
          <w:rFonts w:hint="eastAsia" w:ascii="仿宋" w:hAnsi="仿宋" w:eastAsia="仿宋"/>
          <w:b w:val="0"/>
          <w:bCs/>
          <w:color w:val="auto"/>
          <w:sz w:val="32"/>
          <w:szCs w:val="32"/>
          <w:highlight w:val="none"/>
          <w:lang w:val="en-US" w:eastAsia="zh-CN"/>
        </w:rPr>
        <w:t>538.96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62.13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b w:val="0"/>
          <w:bCs/>
          <w:color w:val="auto"/>
          <w:sz w:val="32"/>
          <w:szCs w:val="32"/>
          <w:highlight w:val="none"/>
        </w:rPr>
        <w:t>支出</w:t>
      </w:r>
      <w:r>
        <w:rPr>
          <w:rFonts w:hint="eastAsia" w:ascii="仿宋" w:hAnsi="仿宋" w:eastAsia="仿宋"/>
          <w:b w:val="0"/>
          <w:bCs/>
          <w:color w:val="auto"/>
          <w:sz w:val="32"/>
          <w:szCs w:val="32"/>
          <w:highlight w:val="none"/>
          <w:lang w:val="en-US" w:eastAsia="zh-CN"/>
        </w:rPr>
        <w:t>24</w:t>
      </w:r>
      <w:r>
        <w:rPr>
          <w:rFonts w:hint="eastAsia" w:ascii="仿宋" w:hAnsi="仿宋" w:eastAsia="仿宋"/>
          <w:color w:val="auto"/>
          <w:sz w:val="32"/>
          <w:szCs w:val="32"/>
          <w:highlight w:val="none"/>
          <w:lang w:val="en-US" w:eastAsia="zh-CN"/>
        </w:rPr>
        <w:t>9.79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val="0"/>
          <w:bCs w:val="0"/>
          <w:color w:val="auto"/>
          <w:sz w:val="32"/>
          <w:szCs w:val="32"/>
          <w:highlight w:val="none"/>
        </w:rPr>
        <w:t>支出</w:t>
      </w:r>
      <w:r>
        <w:rPr>
          <w:rFonts w:hint="eastAsia" w:ascii="仿宋" w:hAnsi="仿宋" w:eastAsia="仿宋"/>
          <w:b w:val="0"/>
          <w:bCs w:val="0"/>
          <w:color w:val="auto"/>
          <w:sz w:val="32"/>
          <w:szCs w:val="32"/>
          <w:highlight w:val="none"/>
          <w:lang w:val="en-US" w:eastAsia="zh-CN"/>
        </w:rPr>
        <w:t>30.00</w:t>
      </w:r>
      <w:r>
        <w:rPr>
          <w:rFonts w:hint="eastAsia" w:ascii="仿宋" w:hAnsi="仿宋" w:eastAsia="仿宋"/>
          <w:b w:val="0"/>
          <w:bCs w:val="0"/>
          <w:color w:val="auto"/>
          <w:sz w:val="32"/>
          <w:szCs w:val="32"/>
          <w:highlight w:val="none"/>
        </w:rPr>
        <w:t>万</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3.46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45.00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jc w:val="center"/>
      </w:pP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图6：一般公共预算财政拨款支出决算结构</w:t>
      </w:r>
      <w:r>
        <w:rPr>
          <w:rFonts w:hint="eastAsia" w:ascii="仿宋" w:hAnsi="仿宋" w:eastAsia="仿宋"/>
          <w:color w:val="auto"/>
          <w:sz w:val="32"/>
          <w:szCs w:val="32"/>
          <w:highlight w:val="none"/>
          <w:lang w:val="en-US" w:eastAsia="zh-CN"/>
        </w:rPr>
        <w:t>)</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lang w:eastAsia="zh-CN"/>
        </w:rPr>
        <w:t>单位：万元</w:t>
      </w:r>
    </w:p>
    <w:p>
      <w:pPr>
        <w:pStyle w:val="3"/>
        <w:rPr>
          <w:rFonts w:ascii="仿宋" w:hAnsi="仿宋" w:eastAsia="仿宋"/>
          <w:color w:val="auto"/>
          <w:sz w:val="32"/>
          <w:szCs w:val="32"/>
          <w:highlight w:val="none"/>
        </w:rPr>
      </w:pPr>
      <w:r>
        <w:rPr>
          <w:rFonts w:hint="eastAsia" w:eastAsia="仿宋"/>
          <w:lang w:eastAsia="zh-CN"/>
        </w:rPr>
        <w:drawing>
          <wp:inline distT="0" distB="0" distL="114300" distR="114300">
            <wp:extent cx="4823460" cy="3582670"/>
            <wp:effectExtent l="4445" t="4445" r="10795" b="1333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46" w:name="_Toc15377212"/>
      <w:bookmarkStart w:id="47" w:name="_Toc2431"/>
      <w:r>
        <w:rPr>
          <w:rFonts w:hint="eastAsia" w:ascii="仿宋" w:hAnsi="仿宋" w:eastAsia="仿宋"/>
          <w:b/>
          <w:color w:val="auto"/>
          <w:sz w:val="32"/>
          <w:szCs w:val="32"/>
          <w:highlight w:val="none"/>
        </w:rPr>
        <w:t>（三）一般公共预算财政拨款支出决算具体情况</w:t>
      </w:r>
      <w:bookmarkEnd w:id="46"/>
      <w:bookmarkEnd w:id="47"/>
    </w:p>
    <w:p>
      <w:pPr>
        <w:spacing w:line="600" w:lineRule="exact"/>
        <w:ind w:firstLine="643" w:firstLineChars="200"/>
        <w:outlineLvl w:val="1"/>
        <w:rPr>
          <w:rFonts w:ascii="仿宋" w:hAnsi="仿宋" w:eastAsia="仿宋"/>
          <w:color w:val="auto"/>
          <w:sz w:val="32"/>
          <w:szCs w:val="32"/>
          <w:highlight w:val="none"/>
        </w:rPr>
      </w:pPr>
      <w:bookmarkStart w:id="48" w:name="_Toc15377444"/>
      <w:bookmarkStart w:id="49" w:name="_Toc21209"/>
      <w:bookmarkStart w:id="50" w:name="_Toc15377213"/>
      <w:bookmarkStart w:id="51"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867.50万元</w:t>
      </w:r>
      <w:r>
        <w:rPr>
          <w:rFonts w:hint="eastAsia" w:ascii="仿宋" w:hAnsi="仿宋" w:eastAsia="仿宋"/>
          <w:color w:val="auto"/>
          <w:sz w:val="32"/>
          <w:szCs w:val="32"/>
          <w:highlight w:val="none"/>
        </w:rPr>
        <w:t>，</w:t>
      </w:r>
      <w:r>
        <w:rPr>
          <w:rStyle w:val="16"/>
          <w:rFonts w:hint="eastAsia" w:ascii="仿宋" w:hAnsi="仿宋" w:eastAsia="仿宋"/>
          <w:bCs/>
          <w:color w:val="auto"/>
          <w:sz w:val="32"/>
          <w:szCs w:val="32"/>
          <w:highlight w:val="none"/>
        </w:rPr>
        <w:t>完成预算</w:t>
      </w:r>
      <w:r>
        <w:rPr>
          <w:rStyle w:val="16"/>
          <w:rFonts w:hint="eastAsia" w:ascii="仿宋" w:hAnsi="仿宋" w:eastAsia="仿宋"/>
          <w:bCs/>
          <w:color w:val="000000" w:themeColor="text1"/>
          <w:sz w:val="32"/>
          <w:szCs w:val="32"/>
          <w:highlight w:val="none"/>
          <w:lang w:val="en-US" w:eastAsia="zh-CN"/>
          <w14:textFill>
            <w14:solidFill>
              <w14:schemeClr w14:val="tx1"/>
            </w14:solidFill>
          </w14:textFill>
        </w:rPr>
        <w:t>100</w:t>
      </w:r>
      <w:r>
        <w:rPr>
          <w:rStyle w:val="16"/>
          <w:rFonts w:ascii="仿宋" w:hAnsi="仿宋" w:eastAsia="仿宋"/>
          <w:bCs/>
          <w:color w:val="000000" w:themeColor="text1"/>
          <w:sz w:val="32"/>
          <w:szCs w:val="32"/>
          <w:highlight w:val="none"/>
          <w14:textFill>
            <w14:solidFill>
              <w14:schemeClr w14:val="tx1"/>
            </w14:solidFill>
          </w14:textFill>
        </w:rPr>
        <w:t>%</w:t>
      </w:r>
      <w:r>
        <w:rPr>
          <w:rStyle w:val="16"/>
          <w:rFonts w:hint="eastAsia" w:ascii="仿宋" w:hAnsi="仿宋" w:eastAsia="仿宋"/>
          <w:bCs/>
          <w:color w:val="FF0000"/>
          <w:sz w:val="32"/>
          <w:szCs w:val="32"/>
          <w:highlight w:val="none"/>
        </w:rPr>
        <w:t>。</w:t>
      </w:r>
      <w:r>
        <w:rPr>
          <w:rStyle w:val="16"/>
          <w:rFonts w:hint="eastAsia" w:ascii="仿宋" w:hAnsi="仿宋" w:eastAsia="仿宋"/>
          <w:bCs/>
          <w:color w:val="auto"/>
          <w:sz w:val="32"/>
          <w:szCs w:val="32"/>
          <w:highlight w:val="none"/>
        </w:rPr>
        <w:t>其中：</w:t>
      </w:r>
      <w:bookmarkEnd w:id="48"/>
      <w:bookmarkEnd w:id="49"/>
      <w:bookmarkEnd w:id="50"/>
      <w:bookmarkEnd w:id="51"/>
    </w:p>
    <w:p>
      <w:pPr>
        <w:spacing w:line="600" w:lineRule="exact"/>
        <w:ind w:firstLine="640" w:firstLineChars="200"/>
        <w:outlineLvl w:val="9"/>
        <w:rPr>
          <w:rFonts w:ascii="仿宋" w:hAnsi="仿宋" w:eastAsia="仿宋"/>
          <w:b w:val="0"/>
          <w:bCs/>
          <w:color w:val="000000" w:themeColor="text1"/>
          <w:sz w:val="32"/>
          <w:szCs w:val="32"/>
          <w14:textFill>
            <w14:solidFill>
              <w14:schemeClr w14:val="tx1"/>
            </w14:solidFill>
          </w14:textFill>
        </w:rPr>
      </w:pPr>
      <w:r>
        <w:rPr>
          <w:rStyle w:val="16"/>
          <w:rFonts w:ascii="仿宋" w:hAnsi="仿宋" w:eastAsia="仿宋"/>
          <w:b w:val="0"/>
          <w:bCs/>
          <w:color w:val="auto"/>
          <w:sz w:val="32"/>
          <w:szCs w:val="32"/>
        </w:rPr>
        <w:t>1.</w:t>
      </w:r>
      <w:r>
        <w:rPr>
          <w:rStyle w:val="16"/>
          <w:rFonts w:hint="eastAsia" w:ascii="仿宋" w:hAnsi="仿宋" w:eastAsia="仿宋"/>
          <w:b w:val="0"/>
          <w:bCs/>
          <w:color w:val="auto"/>
          <w:sz w:val="32"/>
          <w:szCs w:val="32"/>
        </w:rPr>
        <w:t>一般公共服务（类）</w:t>
      </w:r>
      <w:r>
        <w:rPr>
          <w:rStyle w:val="16"/>
          <w:rFonts w:hint="eastAsia" w:ascii="仿宋" w:hAnsi="仿宋" w:eastAsia="仿宋"/>
          <w:b w:val="0"/>
          <w:bCs/>
          <w:color w:val="auto"/>
          <w:sz w:val="32"/>
          <w:szCs w:val="32"/>
          <w:lang w:val="en-US" w:eastAsia="zh-CN"/>
        </w:rPr>
        <w:t>群众团体事物</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事业运行</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3.75</w:t>
      </w:r>
      <w:r>
        <w:rPr>
          <w:rStyle w:val="16"/>
          <w:rFonts w:hint="eastAsia" w:ascii="仿宋" w:hAnsi="仿宋" w:eastAsia="仿宋"/>
          <w:b w:val="0"/>
          <w:bCs/>
          <w:color w:val="auto"/>
          <w:sz w:val="32"/>
          <w:szCs w:val="32"/>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lang w:val="en-US" w:eastAsia="zh-CN"/>
          <w14:textFill>
            <w14:solidFill>
              <w14:schemeClr w14:val="tx1"/>
            </w14:solidFill>
          </w14:textFill>
        </w:rPr>
        <w:t>无增减变动</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outlineLvl w:val="9"/>
        <w:rPr>
          <w:rStyle w:val="16"/>
          <w:rFonts w:hint="eastAsia" w:ascii="仿宋" w:hAnsi="仿宋" w:eastAsia="仿宋"/>
          <w:b w:val="0"/>
          <w:bCs/>
          <w:color w:val="000000" w:themeColor="text1"/>
          <w:sz w:val="32"/>
          <w:szCs w:val="32"/>
          <w14:textFill>
            <w14:solidFill>
              <w14:schemeClr w14:val="tx1"/>
            </w14:solidFill>
          </w14:textFill>
        </w:rPr>
      </w:pPr>
      <w:r>
        <w:rPr>
          <w:rStyle w:val="16"/>
          <w:rFonts w:ascii="仿宋" w:hAnsi="仿宋" w:eastAsia="仿宋"/>
          <w:b w:val="0"/>
          <w:bCs/>
          <w:color w:val="000000" w:themeColor="text1"/>
          <w:sz w:val="32"/>
          <w:szCs w:val="32"/>
          <w14:textFill>
            <w14:solidFill>
              <w14:schemeClr w14:val="tx1"/>
            </w14:solidFill>
          </w14:textFill>
        </w:rPr>
        <w:t>2.</w:t>
      </w:r>
      <w:r>
        <w:rPr>
          <w:rStyle w:val="16"/>
          <w:rFonts w:hint="eastAsia" w:ascii="仿宋" w:hAnsi="仿宋" w:eastAsia="仿宋"/>
          <w:b w:val="0"/>
          <w:bCs/>
          <w:color w:val="000000" w:themeColor="text1"/>
          <w:sz w:val="32"/>
          <w:szCs w:val="32"/>
          <w14:textFill>
            <w14:solidFill>
              <w14:schemeClr w14:val="tx1"/>
            </w14:solidFill>
          </w14:textFill>
        </w:rPr>
        <w:t>教育</w:t>
      </w:r>
      <w:r>
        <w:rPr>
          <w:rStyle w:val="16"/>
          <w:rFonts w:hint="eastAsia" w:ascii="仿宋" w:hAnsi="仿宋" w:eastAsia="仿宋"/>
          <w:b w:val="0"/>
          <w:bCs/>
          <w:color w:val="000000" w:themeColor="text1"/>
          <w:sz w:val="32"/>
          <w:szCs w:val="32"/>
          <w:lang w:val="en-US" w:eastAsia="zh-CN"/>
          <w14:textFill>
            <w14:solidFill>
              <w14:schemeClr w14:val="tx1"/>
            </w14:solidFill>
          </w14:textFill>
        </w:rPr>
        <w:t>支出</w:t>
      </w:r>
      <w:r>
        <w:rPr>
          <w:rStyle w:val="16"/>
          <w:rFonts w:hint="eastAsia" w:ascii="仿宋" w:hAnsi="仿宋" w:eastAsia="仿宋"/>
          <w:b w:val="0"/>
          <w:bCs/>
          <w:color w:val="000000" w:themeColor="text1"/>
          <w:sz w:val="32"/>
          <w:szCs w:val="32"/>
          <w14:textFill>
            <w14:solidFill>
              <w14:schemeClr w14:val="tx1"/>
            </w14:solidFill>
          </w14:textFill>
        </w:rPr>
        <w:t>（类）</w:t>
      </w:r>
      <w:r>
        <w:rPr>
          <w:rStyle w:val="16"/>
          <w:rFonts w:hint="eastAsia" w:ascii="仿宋" w:hAnsi="仿宋" w:eastAsia="仿宋"/>
          <w:b w:val="0"/>
          <w:bCs/>
          <w:color w:val="000000" w:themeColor="text1"/>
          <w:sz w:val="32"/>
          <w:szCs w:val="32"/>
          <w:lang w:val="en-US" w:eastAsia="zh-CN"/>
          <w14:textFill>
            <w14:solidFill>
              <w14:schemeClr w14:val="tx1"/>
            </w14:solidFill>
          </w14:textFill>
        </w:rPr>
        <w:t>成人教育</w:t>
      </w:r>
      <w:r>
        <w:rPr>
          <w:rStyle w:val="16"/>
          <w:rFonts w:hint="eastAsia" w:ascii="仿宋" w:hAnsi="仿宋" w:eastAsia="仿宋"/>
          <w:b w:val="0"/>
          <w:bCs/>
          <w:color w:val="000000" w:themeColor="text1"/>
          <w:sz w:val="32"/>
          <w:szCs w:val="32"/>
          <w14:textFill>
            <w14:solidFill>
              <w14:schemeClr w14:val="tx1"/>
            </w14:solidFill>
          </w14:textFill>
        </w:rPr>
        <w:t>（款）</w:t>
      </w:r>
      <w:r>
        <w:rPr>
          <w:rStyle w:val="16"/>
          <w:rFonts w:hint="eastAsia" w:ascii="仿宋" w:hAnsi="仿宋" w:eastAsia="仿宋"/>
          <w:b w:val="0"/>
          <w:bCs/>
          <w:color w:val="000000" w:themeColor="text1"/>
          <w:sz w:val="32"/>
          <w:szCs w:val="32"/>
          <w:lang w:val="en-US" w:eastAsia="zh-CN"/>
          <w14:textFill>
            <w14:solidFill>
              <w14:schemeClr w14:val="tx1"/>
            </w14:solidFill>
          </w14:textFill>
        </w:rPr>
        <w:t>其他成人教育支出</w:t>
      </w:r>
      <w:r>
        <w:rPr>
          <w:rStyle w:val="16"/>
          <w:rFonts w:hint="eastAsia" w:ascii="仿宋" w:hAnsi="仿宋" w:eastAsia="仿宋"/>
          <w:b w:val="0"/>
          <w:bCs/>
          <w:color w:val="000000" w:themeColor="text1"/>
          <w:sz w:val="32"/>
          <w:szCs w:val="32"/>
          <w14:textFill>
            <w14:solidFill>
              <w14:schemeClr w14:val="tx1"/>
            </w14:solidFill>
          </w14:textFill>
        </w:rPr>
        <w:t>（项）</w:t>
      </w:r>
      <w:r>
        <w:rPr>
          <w:rStyle w:val="16"/>
          <w:rFonts w:ascii="仿宋" w:hAnsi="仿宋" w:eastAsia="仿宋"/>
          <w:b w:val="0"/>
          <w:bCs/>
          <w:color w:val="000000" w:themeColor="text1"/>
          <w:sz w:val="32"/>
          <w:szCs w:val="32"/>
          <w14:textFill>
            <w14:solidFill>
              <w14:schemeClr w14:val="tx1"/>
            </w14:solidFill>
          </w14:textFill>
        </w:rPr>
        <w:t xml:space="preserve">: </w:t>
      </w:r>
      <w:r>
        <w:rPr>
          <w:rStyle w:val="16"/>
          <w:rFonts w:hint="eastAsia" w:ascii="仿宋" w:hAnsi="仿宋" w:eastAsia="仿宋"/>
          <w:b w:val="0"/>
          <w:bCs/>
          <w:color w:val="000000" w:themeColor="text1"/>
          <w:sz w:val="32"/>
          <w:szCs w:val="32"/>
          <w14:textFill>
            <w14:solidFill>
              <w14:schemeClr w14:val="tx1"/>
            </w14:solidFill>
          </w14:textFill>
        </w:rPr>
        <w:t>支出决算为</w:t>
      </w:r>
      <w:r>
        <w:rPr>
          <w:rStyle w:val="16"/>
          <w:rFonts w:hint="eastAsia" w:ascii="仿宋" w:hAnsi="仿宋" w:eastAsia="仿宋"/>
          <w:b w:val="0"/>
          <w:bCs/>
          <w:color w:val="000000" w:themeColor="text1"/>
          <w:sz w:val="32"/>
          <w:szCs w:val="32"/>
          <w:lang w:val="en-US" w:eastAsia="zh-CN"/>
          <w14:textFill>
            <w14:solidFill>
              <w14:schemeClr w14:val="tx1"/>
            </w14:solidFill>
          </w14:textFill>
        </w:rPr>
        <w:t>328.96</w:t>
      </w:r>
      <w:r>
        <w:rPr>
          <w:rStyle w:val="16"/>
          <w:rFonts w:hint="eastAsia" w:ascii="仿宋" w:hAnsi="仿宋" w:eastAsia="仿宋"/>
          <w:b w:val="0"/>
          <w:bCs/>
          <w:color w:val="000000" w:themeColor="text1"/>
          <w:sz w:val="32"/>
          <w:szCs w:val="32"/>
          <w14:textFill>
            <w14:solidFill>
              <w14:schemeClr w14:val="tx1"/>
            </w14:solidFill>
          </w14:textFill>
        </w:rPr>
        <w:t>万元，完成预算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lang w:val="en-US" w:eastAsia="zh-CN"/>
          <w14:textFill>
            <w14:solidFill>
              <w14:schemeClr w14:val="tx1"/>
            </w14:solidFill>
          </w14:textFill>
        </w:rPr>
        <w:t>无增减变动</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outlineLvl w:val="9"/>
        <w:rPr>
          <w:b w:val="0"/>
          <w:bCs/>
          <w:color w:val="000000" w:themeColor="text1"/>
          <w14:textFill>
            <w14:solidFill>
              <w14:schemeClr w14:val="tx1"/>
            </w14:solidFill>
          </w14:textFill>
        </w:rPr>
      </w:pPr>
      <w:r>
        <w:rPr>
          <w:rStyle w:val="16"/>
          <w:rFonts w:hint="eastAsia" w:ascii="仿宋" w:hAnsi="仿宋" w:eastAsia="仿宋"/>
          <w:b w:val="0"/>
          <w:bCs/>
          <w:color w:val="000000" w:themeColor="text1"/>
          <w:sz w:val="32"/>
          <w:szCs w:val="32"/>
          <w:lang w:val="en-US" w:eastAsia="zh-CN"/>
          <w14:textFill>
            <w14:solidFill>
              <w14:schemeClr w14:val="tx1"/>
            </w14:solidFill>
          </w14:textFill>
        </w:rPr>
        <w:t>3</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教育</w:t>
      </w:r>
      <w:r>
        <w:rPr>
          <w:rStyle w:val="16"/>
          <w:rFonts w:hint="eastAsia" w:ascii="仿宋" w:hAnsi="仿宋" w:eastAsia="仿宋"/>
          <w:b w:val="0"/>
          <w:bCs/>
          <w:color w:val="000000" w:themeColor="text1"/>
          <w:sz w:val="32"/>
          <w:szCs w:val="32"/>
          <w:lang w:val="en-US" w:eastAsia="zh-CN"/>
          <w14:textFill>
            <w14:solidFill>
              <w14:schemeClr w14:val="tx1"/>
            </w14:solidFill>
          </w14:textFill>
        </w:rPr>
        <w:t>支出</w:t>
      </w:r>
      <w:r>
        <w:rPr>
          <w:rStyle w:val="16"/>
          <w:rFonts w:hint="eastAsia" w:ascii="仿宋" w:hAnsi="仿宋" w:eastAsia="仿宋"/>
          <w:b w:val="0"/>
          <w:bCs/>
          <w:color w:val="000000" w:themeColor="text1"/>
          <w:sz w:val="32"/>
          <w:szCs w:val="32"/>
          <w14:textFill>
            <w14:solidFill>
              <w14:schemeClr w14:val="tx1"/>
            </w14:solidFill>
          </w14:textFill>
        </w:rPr>
        <w:t>（类）</w:t>
      </w:r>
      <w:r>
        <w:rPr>
          <w:rStyle w:val="16"/>
          <w:rFonts w:hint="eastAsia" w:ascii="仿宋" w:hAnsi="仿宋" w:eastAsia="仿宋"/>
          <w:b w:val="0"/>
          <w:bCs/>
          <w:color w:val="000000" w:themeColor="text1"/>
          <w:sz w:val="32"/>
          <w:szCs w:val="32"/>
          <w:lang w:val="en-US" w:eastAsia="zh-CN"/>
          <w14:textFill>
            <w14:solidFill>
              <w14:schemeClr w14:val="tx1"/>
            </w14:solidFill>
          </w14:textFill>
        </w:rPr>
        <w:t>进修及培训</w:t>
      </w:r>
      <w:r>
        <w:rPr>
          <w:rStyle w:val="16"/>
          <w:rFonts w:hint="eastAsia" w:ascii="仿宋" w:hAnsi="仿宋" w:eastAsia="仿宋"/>
          <w:b w:val="0"/>
          <w:bCs/>
          <w:color w:val="000000" w:themeColor="text1"/>
          <w:sz w:val="32"/>
          <w:szCs w:val="32"/>
          <w14:textFill>
            <w14:solidFill>
              <w14:schemeClr w14:val="tx1"/>
            </w14:solidFill>
          </w14:textFill>
        </w:rPr>
        <w:t>（款）</w:t>
      </w:r>
      <w:r>
        <w:rPr>
          <w:rStyle w:val="16"/>
          <w:rFonts w:hint="eastAsia" w:ascii="仿宋" w:hAnsi="仿宋" w:eastAsia="仿宋"/>
          <w:b w:val="0"/>
          <w:bCs/>
          <w:color w:val="000000" w:themeColor="text1"/>
          <w:sz w:val="32"/>
          <w:szCs w:val="32"/>
          <w:lang w:val="en-US" w:eastAsia="zh-CN"/>
          <w14:textFill>
            <w14:solidFill>
              <w14:schemeClr w14:val="tx1"/>
            </w14:solidFill>
          </w14:textFill>
        </w:rPr>
        <w:t>培训支出</w:t>
      </w:r>
      <w:r>
        <w:rPr>
          <w:rStyle w:val="16"/>
          <w:rFonts w:hint="eastAsia" w:ascii="仿宋" w:hAnsi="仿宋" w:eastAsia="仿宋"/>
          <w:b w:val="0"/>
          <w:bCs/>
          <w:color w:val="000000" w:themeColor="text1"/>
          <w:sz w:val="32"/>
          <w:szCs w:val="32"/>
          <w14:textFill>
            <w14:solidFill>
              <w14:schemeClr w14:val="tx1"/>
            </w14:solidFill>
          </w14:textFill>
        </w:rPr>
        <w:t>（项）</w:t>
      </w:r>
      <w:r>
        <w:rPr>
          <w:rStyle w:val="16"/>
          <w:rFonts w:ascii="仿宋" w:hAnsi="仿宋" w:eastAsia="仿宋"/>
          <w:b w:val="0"/>
          <w:bCs/>
          <w:color w:val="000000" w:themeColor="text1"/>
          <w:sz w:val="32"/>
          <w:szCs w:val="32"/>
          <w14:textFill>
            <w14:solidFill>
              <w14:schemeClr w14:val="tx1"/>
            </w14:solidFill>
          </w14:textFill>
        </w:rPr>
        <w:t xml:space="preserve">: </w:t>
      </w:r>
      <w:r>
        <w:rPr>
          <w:rStyle w:val="16"/>
          <w:rFonts w:hint="eastAsia" w:ascii="仿宋" w:hAnsi="仿宋" w:eastAsia="仿宋"/>
          <w:b w:val="0"/>
          <w:bCs/>
          <w:color w:val="000000" w:themeColor="text1"/>
          <w:sz w:val="32"/>
          <w:szCs w:val="32"/>
          <w14:textFill>
            <w14:solidFill>
              <w14:schemeClr w14:val="tx1"/>
            </w14:solidFill>
          </w14:textFill>
        </w:rPr>
        <w:t>支出决算为</w:t>
      </w:r>
      <w:r>
        <w:rPr>
          <w:rStyle w:val="16"/>
          <w:rFonts w:hint="eastAsia" w:ascii="仿宋" w:hAnsi="仿宋" w:eastAsia="仿宋"/>
          <w:b w:val="0"/>
          <w:bCs/>
          <w:color w:val="000000" w:themeColor="text1"/>
          <w:sz w:val="32"/>
          <w:szCs w:val="32"/>
          <w:lang w:val="en-US" w:eastAsia="zh-CN"/>
          <w14:textFill>
            <w14:solidFill>
              <w14:schemeClr w14:val="tx1"/>
            </w14:solidFill>
          </w14:textFill>
        </w:rPr>
        <w:t>210.00</w:t>
      </w:r>
      <w:r>
        <w:rPr>
          <w:rStyle w:val="16"/>
          <w:rFonts w:hint="eastAsia" w:ascii="仿宋" w:hAnsi="仿宋" w:eastAsia="仿宋"/>
          <w:b w:val="0"/>
          <w:bCs/>
          <w:color w:val="000000" w:themeColor="text1"/>
          <w:sz w:val="32"/>
          <w:szCs w:val="32"/>
          <w14:textFill>
            <w14:solidFill>
              <w14:schemeClr w14:val="tx1"/>
            </w14:solidFill>
          </w14:textFill>
        </w:rPr>
        <w:t>万元，完成预算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lang w:val="en-US" w:eastAsia="zh-CN"/>
          <w14:textFill>
            <w14:solidFill>
              <w14:schemeClr w14:val="tx1"/>
            </w14:solidFill>
          </w14:textFill>
        </w:rPr>
        <w:t>无增减变动</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outlineLvl w:val="9"/>
        <w:rPr>
          <w:rStyle w:val="16"/>
          <w:rFonts w:hint="eastAsia" w:ascii="仿宋" w:hAnsi="仿宋" w:eastAsia="仿宋"/>
          <w:b w:val="0"/>
          <w:bCs/>
          <w:color w:val="000000" w:themeColor="text1"/>
          <w:sz w:val="32"/>
          <w:szCs w:val="32"/>
          <w14:textFill>
            <w14:solidFill>
              <w14:schemeClr w14:val="tx1"/>
            </w14:solidFill>
          </w14:textFill>
        </w:rPr>
      </w:pPr>
      <w:r>
        <w:rPr>
          <w:rStyle w:val="16"/>
          <w:rFonts w:hint="eastAsia" w:ascii="仿宋" w:hAnsi="仿宋" w:eastAsia="仿宋"/>
          <w:b w:val="0"/>
          <w:bCs/>
          <w:color w:val="auto"/>
          <w:sz w:val="32"/>
          <w:szCs w:val="32"/>
          <w:lang w:val="en-US" w:eastAsia="zh-CN"/>
        </w:rPr>
        <w:t>4</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社会保障和就业（类</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行政事业单位养老支出</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事业单位离退休</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169.49</w:t>
      </w:r>
      <w:r>
        <w:rPr>
          <w:rStyle w:val="16"/>
          <w:rFonts w:hint="eastAsia" w:ascii="仿宋" w:hAnsi="仿宋" w:eastAsia="仿宋"/>
          <w:b w:val="0"/>
          <w:bCs/>
          <w:color w:val="auto"/>
          <w:sz w:val="32"/>
          <w:szCs w:val="32"/>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lang w:val="en-US" w:eastAsia="zh-CN"/>
          <w14:textFill>
            <w14:solidFill>
              <w14:schemeClr w14:val="tx1"/>
            </w14:solidFill>
          </w14:textFill>
        </w:rPr>
        <w:t>无增减变动</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outlineLvl w:val="9"/>
        <w:rPr>
          <w:rStyle w:val="16"/>
          <w:rFonts w:hint="eastAsia" w:ascii="仿宋" w:hAnsi="仿宋" w:eastAsia="仿宋"/>
          <w:b w:val="0"/>
          <w:bCs/>
          <w:color w:val="auto"/>
          <w:sz w:val="32"/>
          <w:szCs w:val="32"/>
        </w:rPr>
      </w:pPr>
      <w:r>
        <w:rPr>
          <w:rStyle w:val="16"/>
          <w:rFonts w:hint="eastAsia" w:ascii="仿宋" w:hAnsi="仿宋" w:eastAsia="仿宋"/>
          <w:b w:val="0"/>
          <w:bCs/>
          <w:color w:val="auto"/>
          <w:sz w:val="32"/>
          <w:szCs w:val="32"/>
          <w:lang w:val="en-US" w:eastAsia="zh-CN"/>
        </w:rPr>
        <w:t>5</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社会保障和就业（类</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行政事业单位养老支出</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机关事业单位基本养老保险缴费支出</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52.00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无增减变动</w:t>
      </w:r>
      <w:r>
        <w:rPr>
          <w:rStyle w:val="16"/>
          <w:rFonts w:hint="eastAsia" w:ascii="仿宋" w:hAnsi="仿宋" w:eastAsia="仿宋"/>
          <w:b w:val="0"/>
          <w:bCs/>
          <w:color w:val="auto"/>
          <w:sz w:val="32"/>
          <w:szCs w:val="32"/>
        </w:rPr>
        <w:t>。</w:t>
      </w:r>
    </w:p>
    <w:p>
      <w:pPr>
        <w:spacing w:line="600" w:lineRule="exact"/>
        <w:ind w:firstLine="640" w:firstLineChars="200"/>
        <w:outlineLvl w:val="9"/>
        <w:rPr>
          <w:rStyle w:val="16"/>
          <w:rFonts w:hint="eastAsia" w:ascii="仿宋" w:hAnsi="仿宋" w:eastAsia="仿宋"/>
          <w:b w:val="0"/>
          <w:bCs/>
          <w:color w:val="auto"/>
          <w:sz w:val="32"/>
          <w:szCs w:val="32"/>
        </w:rPr>
      </w:pPr>
      <w:r>
        <w:rPr>
          <w:rStyle w:val="16"/>
          <w:rFonts w:hint="eastAsia" w:ascii="仿宋" w:hAnsi="仿宋" w:eastAsia="仿宋"/>
          <w:b w:val="0"/>
          <w:bCs/>
          <w:color w:val="auto"/>
          <w:sz w:val="32"/>
          <w:szCs w:val="32"/>
          <w:lang w:val="en-US" w:eastAsia="zh-CN"/>
        </w:rPr>
        <w:t>6</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社会保障和就业（类</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行政事业单位养老支出</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机关事业单位职业年金缴费支出</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27.00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无增减变动</w:t>
      </w:r>
      <w:r>
        <w:rPr>
          <w:rStyle w:val="16"/>
          <w:rFonts w:hint="eastAsia" w:ascii="仿宋" w:hAnsi="仿宋" w:eastAsia="仿宋"/>
          <w:b w:val="0"/>
          <w:bCs/>
          <w:color w:val="auto"/>
          <w:sz w:val="32"/>
          <w:szCs w:val="32"/>
        </w:rPr>
        <w:t>。</w:t>
      </w:r>
    </w:p>
    <w:p>
      <w:pPr>
        <w:spacing w:line="600" w:lineRule="exact"/>
        <w:ind w:firstLine="640" w:firstLineChars="200"/>
        <w:outlineLvl w:val="9"/>
        <w:rPr>
          <w:rStyle w:val="16"/>
          <w:rFonts w:hint="eastAsia" w:ascii="仿宋" w:hAnsi="仿宋" w:eastAsia="仿宋"/>
          <w:b w:val="0"/>
          <w:bCs/>
          <w:color w:val="auto"/>
          <w:sz w:val="32"/>
          <w:szCs w:val="32"/>
        </w:rPr>
      </w:pPr>
      <w:r>
        <w:rPr>
          <w:rStyle w:val="16"/>
          <w:rFonts w:hint="eastAsia" w:ascii="仿宋" w:hAnsi="仿宋" w:eastAsia="仿宋"/>
          <w:b w:val="0"/>
          <w:bCs/>
          <w:color w:val="auto"/>
          <w:sz w:val="32"/>
          <w:szCs w:val="32"/>
          <w:lang w:val="en-US" w:eastAsia="zh-CN"/>
        </w:rPr>
        <w:t>7</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社会保障和就业（类</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其他社会保障和就业支出</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其他社会保障和就业支出</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1.30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无增减变动</w:t>
      </w:r>
      <w:r>
        <w:rPr>
          <w:rStyle w:val="16"/>
          <w:rFonts w:hint="eastAsia" w:ascii="仿宋" w:hAnsi="仿宋" w:eastAsia="仿宋"/>
          <w:b w:val="0"/>
          <w:bCs/>
          <w:color w:val="auto"/>
          <w:sz w:val="32"/>
          <w:szCs w:val="32"/>
        </w:rPr>
        <w:t>。</w:t>
      </w:r>
    </w:p>
    <w:p>
      <w:pPr>
        <w:spacing w:line="600" w:lineRule="exact"/>
        <w:ind w:firstLine="640" w:firstLineChars="200"/>
        <w:outlineLvl w:val="9"/>
        <w:rPr>
          <w:b w:val="0"/>
          <w:bCs/>
        </w:rPr>
      </w:pPr>
      <w:r>
        <w:rPr>
          <w:rStyle w:val="16"/>
          <w:rFonts w:hint="eastAsia" w:ascii="仿宋" w:hAnsi="仿宋" w:eastAsia="仿宋"/>
          <w:b w:val="0"/>
          <w:bCs/>
          <w:color w:val="auto"/>
          <w:sz w:val="32"/>
          <w:szCs w:val="32"/>
          <w:lang w:val="en-US" w:eastAsia="zh-CN"/>
        </w:rPr>
        <w:t>8</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卫生健康支出</w:t>
      </w:r>
      <w:r>
        <w:rPr>
          <w:rStyle w:val="16"/>
          <w:rFonts w:hint="eastAsia" w:ascii="仿宋" w:hAnsi="仿宋" w:eastAsia="仿宋"/>
          <w:b w:val="0"/>
          <w:bCs/>
          <w:color w:val="auto"/>
          <w:sz w:val="32"/>
          <w:szCs w:val="32"/>
        </w:rPr>
        <w:t>（类</w:t>
      </w:r>
      <w:r>
        <w:rPr>
          <w:rStyle w:val="16"/>
          <w:rFonts w:hint="eastAsia" w:ascii="仿宋" w:hAnsi="仿宋" w:eastAsia="仿宋"/>
          <w:b w:val="0"/>
          <w:bCs/>
          <w:color w:val="auto"/>
          <w:sz w:val="32"/>
          <w:szCs w:val="32"/>
          <w:lang w:eastAsia="zh-CN"/>
        </w:rPr>
        <w:t>）</w:t>
      </w:r>
      <w:r>
        <w:rPr>
          <w:rStyle w:val="16"/>
          <w:rFonts w:hint="eastAsia" w:ascii="仿宋" w:hAnsi="仿宋" w:eastAsia="仿宋"/>
          <w:b w:val="0"/>
          <w:bCs/>
          <w:color w:val="auto"/>
          <w:sz w:val="32"/>
          <w:szCs w:val="32"/>
          <w:lang w:val="en-US" w:eastAsia="zh-CN"/>
        </w:rPr>
        <w:t>行政事业单位医疗</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事业单位医疗</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 xml:space="preserve">: </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30.00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无增减变动</w:t>
      </w:r>
      <w:r>
        <w:rPr>
          <w:rStyle w:val="16"/>
          <w:rFonts w:hint="eastAsia" w:ascii="仿宋" w:hAnsi="仿宋" w:eastAsia="仿宋"/>
          <w:b w:val="0"/>
          <w:bCs/>
          <w:color w:val="auto"/>
          <w:sz w:val="32"/>
          <w:szCs w:val="32"/>
        </w:rPr>
        <w:t>。</w:t>
      </w:r>
    </w:p>
    <w:p>
      <w:pPr>
        <w:spacing w:line="600" w:lineRule="exact"/>
        <w:ind w:firstLine="640" w:firstLineChars="200"/>
        <w:outlineLvl w:val="9"/>
        <w:rPr>
          <w:rFonts w:ascii="仿宋" w:hAnsi="仿宋" w:eastAsia="仿宋"/>
          <w:b/>
          <w:color w:val="auto"/>
          <w:sz w:val="32"/>
          <w:szCs w:val="32"/>
          <w:highlight w:val="none"/>
        </w:rPr>
      </w:pPr>
      <w:r>
        <w:rPr>
          <w:rStyle w:val="16"/>
          <w:rFonts w:hint="eastAsia" w:ascii="仿宋" w:hAnsi="仿宋" w:eastAsia="仿宋"/>
          <w:b w:val="0"/>
          <w:bCs/>
          <w:color w:val="auto"/>
          <w:sz w:val="32"/>
          <w:szCs w:val="32"/>
          <w:lang w:val="en-US" w:eastAsia="zh-CN"/>
        </w:rPr>
        <w:t>9</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住房保障支出</w:t>
      </w:r>
      <w:r>
        <w:rPr>
          <w:rStyle w:val="16"/>
          <w:rFonts w:hint="eastAsia" w:ascii="仿宋" w:hAnsi="仿宋" w:eastAsia="仿宋"/>
          <w:b w:val="0"/>
          <w:bCs/>
          <w:color w:val="auto"/>
          <w:sz w:val="32"/>
          <w:szCs w:val="32"/>
        </w:rPr>
        <w:t>（类）</w:t>
      </w:r>
      <w:r>
        <w:rPr>
          <w:rStyle w:val="16"/>
          <w:rFonts w:hint="eastAsia" w:ascii="仿宋" w:hAnsi="仿宋" w:eastAsia="仿宋"/>
          <w:b w:val="0"/>
          <w:bCs/>
          <w:color w:val="auto"/>
          <w:sz w:val="32"/>
          <w:szCs w:val="32"/>
          <w:lang w:val="en-US" w:eastAsia="zh-CN"/>
        </w:rPr>
        <w:t>住房改革支出</w:t>
      </w:r>
      <w:r>
        <w:rPr>
          <w:rStyle w:val="16"/>
          <w:rFonts w:hint="eastAsia" w:ascii="仿宋" w:hAnsi="仿宋" w:eastAsia="仿宋"/>
          <w:b w:val="0"/>
          <w:bCs/>
          <w:color w:val="auto"/>
          <w:sz w:val="32"/>
          <w:szCs w:val="32"/>
        </w:rPr>
        <w:t>（款）</w:t>
      </w:r>
      <w:r>
        <w:rPr>
          <w:rStyle w:val="16"/>
          <w:rFonts w:hint="eastAsia" w:ascii="仿宋" w:hAnsi="仿宋" w:eastAsia="仿宋"/>
          <w:b w:val="0"/>
          <w:bCs/>
          <w:color w:val="auto"/>
          <w:sz w:val="32"/>
          <w:szCs w:val="32"/>
          <w:lang w:val="en-US" w:eastAsia="zh-CN"/>
        </w:rPr>
        <w:t>住房公积金</w:t>
      </w:r>
      <w:r>
        <w:rPr>
          <w:rStyle w:val="16"/>
          <w:rFonts w:hint="eastAsia" w:ascii="仿宋" w:hAnsi="仿宋" w:eastAsia="仿宋"/>
          <w:b w:val="0"/>
          <w:bCs/>
          <w:color w:val="auto"/>
          <w:sz w:val="32"/>
          <w:szCs w:val="32"/>
        </w:rPr>
        <w:t>（项）</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45.00</w:t>
      </w:r>
      <w:r>
        <w:rPr>
          <w:rStyle w:val="16"/>
          <w:rFonts w:hint="eastAsia" w:ascii="仿宋" w:hAnsi="仿宋" w:eastAsia="仿宋"/>
          <w:b w:val="0"/>
          <w:bCs/>
          <w:color w:val="auto"/>
          <w:sz w:val="32"/>
          <w:szCs w:val="32"/>
        </w:rPr>
        <w:t>万元，完成预算</w:t>
      </w:r>
      <w:r>
        <w:rPr>
          <w:rStyle w:val="16"/>
          <w:rFonts w:hint="eastAsia" w:ascii="仿宋" w:hAnsi="仿宋" w:eastAsia="仿宋"/>
          <w:b w:val="0"/>
          <w:bCs/>
          <w:color w:val="auto"/>
          <w:sz w:val="32"/>
          <w:szCs w:val="32"/>
          <w:lang w:val="en-US" w:eastAsia="zh-CN"/>
        </w:rPr>
        <w:t>100</w:t>
      </w:r>
      <w:r>
        <w:rPr>
          <w:rStyle w:val="16"/>
          <w:rFonts w:ascii="仿宋" w:hAnsi="仿宋" w:eastAsia="仿宋"/>
          <w:b w:val="0"/>
          <w:bCs/>
          <w:color w:val="auto"/>
          <w:sz w:val="32"/>
          <w:szCs w:val="32"/>
        </w:rPr>
        <w:t>%</w:t>
      </w:r>
      <w:r>
        <w:rPr>
          <w:rStyle w:val="16"/>
          <w:rFonts w:hint="eastAsia" w:ascii="仿宋" w:hAnsi="仿宋" w:eastAsia="仿宋"/>
          <w:b w:val="0"/>
          <w:bCs/>
          <w:color w:val="auto"/>
          <w:sz w:val="32"/>
          <w:szCs w:val="32"/>
        </w:rPr>
        <w:t>，</w:t>
      </w:r>
      <w:r>
        <w:rPr>
          <w:rStyle w:val="16"/>
          <w:rFonts w:hint="eastAsia" w:ascii="仿宋" w:hAnsi="仿宋" w:eastAsia="仿宋"/>
          <w:b w:val="0"/>
          <w:bCs/>
          <w:color w:val="auto"/>
          <w:sz w:val="32"/>
          <w:szCs w:val="32"/>
          <w:lang w:val="en-US" w:eastAsia="zh-CN"/>
        </w:rPr>
        <w:t>无增减变动</w:t>
      </w:r>
      <w:r>
        <w:rPr>
          <w:rStyle w:val="16"/>
          <w:rFonts w:hint="eastAsia" w:ascii="仿宋" w:hAnsi="仿宋" w:eastAsia="仿宋"/>
          <w:b w:val="0"/>
          <w:bCs/>
          <w:color w:val="auto"/>
          <w:sz w:val="32"/>
          <w:szCs w:val="32"/>
        </w:rPr>
        <w:t>。</w:t>
      </w:r>
    </w:p>
    <w:p>
      <w:pPr>
        <w:tabs>
          <w:tab w:val="right" w:pos="8306"/>
        </w:tabs>
        <w:spacing w:line="600" w:lineRule="exact"/>
        <w:ind w:firstLine="640"/>
        <w:outlineLvl w:val="1"/>
        <w:rPr>
          <w:rStyle w:val="27"/>
          <w:color w:val="auto"/>
          <w:highlight w:val="none"/>
        </w:rPr>
      </w:pPr>
      <w:bookmarkStart w:id="52" w:name="_Toc15377214"/>
      <w:bookmarkStart w:id="53" w:name="_Toc23663"/>
      <w:bookmarkStart w:id="54"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52"/>
      <w:bookmarkEnd w:id="53"/>
      <w:bookmarkEnd w:id="54"/>
      <w:r>
        <w:rPr>
          <w:rStyle w:val="27"/>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787.50</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598.82</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rPr>
        <w:t>基本工资、津贴补贴、绩效工资、机关事业单位基本养老保险缴费、职业年金缴费、</w:t>
      </w:r>
      <w:r>
        <w:rPr>
          <w:rFonts w:hint="eastAsia" w:ascii="仿宋" w:hAnsi="仿宋" w:eastAsia="仿宋"/>
          <w:color w:val="auto"/>
          <w:sz w:val="32"/>
          <w:szCs w:val="32"/>
          <w:lang w:val="en-US" w:eastAsia="zh-CN"/>
        </w:rPr>
        <w:t>基本医疗保险缴费、</w:t>
      </w:r>
      <w:r>
        <w:rPr>
          <w:rFonts w:hint="eastAsia" w:ascii="仿宋" w:hAnsi="仿宋" w:eastAsia="仿宋"/>
          <w:color w:val="auto"/>
          <w:sz w:val="32"/>
          <w:szCs w:val="32"/>
        </w:rPr>
        <w:t>其他社会保障缴费、其他工资福利支出、</w:t>
      </w:r>
      <w:r>
        <w:rPr>
          <w:rFonts w:hint="eastAsia" w:ascii="仿宋" w:hAnsi="仿宋" w:eastAsia="仿宋"/>
          <w:color w:val="auto"/>
          <w:sz w:val="32"/>
          <w:szCs w:val="32"/>
          <w:lang w:eastAsia="zh-CN"/>
        </w:rPr>
        <w:t>其他对个人和家庭的补助支出</w:t>
      </w:r>
      <w:r>
        <w:rPr>
          <w:rFonts w:hint="eastAsia" w:ascii="仿宋" w:hAnsi="仿宋" w:eastAsia="仿宋"/>
          <w:color w:val="auto"/>
          <w:sz w:val="32"/>
          <w:szCs w:val="32"/>
        </w:rPr>
        <w:t>、住房公积金等。</w:t>
      </w:r>
    </w:p>
    <w:p>
      <w:pPr>
        <w:spacing w:line="600" w:lineRule="exact"/>
        <w:ind w:firstLine="645"/>
        <w:rPr>
          <w:rFonts w:ascii="仿宋" w:hAnsi="仿宋" w:eastAsia="仿宋"/>
          <w:b/>
          <w:color w:val="auto"/>
          <w:sz w:val="32"/>
          <w:szCs w:val="32"/>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188.68</w:t>
      </w:r>
      <w:r>
        <w:rPr>
          <w:rFonts w:hint="eastAsia" w:ascii="仿宋" w:hAnsi="仿宋" w:eastAsia="仿宋"/>
          <w:color w:val="auto"/>
          <w:sz w:val="32"/>
          <w:szCs w:val="32"/>
          <w:highlight w:val="none"/>
        </w:rPr>
        <w:t>万元，主要包括：</w:t>
      </w:r>
      <w:r>
        <w:rPr>
          <w:rFonts w:hint="eastAsia" w:ascii="仿宋" w:hAnsi="仿宋" w:eastAsia="仿宋"/>
          <w:color w:val="auto"/>
          <w:sz w:val="32"/>
          <w:szCs w:val="32"/>
        </w:rPr>
        <w:t>办公费、水费、电费、邮电费、差旅费、维修（护）费、培训费、公务接待费、劳务费、工会经费、福利费、公务用车运行维护费、其他商品和服务支出等。</w:t>
      </w:r>
    </w:p>
    <w:p>
      <w:pPr>
        <w:spacing w:line="600" w:lineRule="exact"/>
        <w:ind w:firstLine="640"/>
        <w:outlineLvl w:val="1"/>
        <w:rPr>
          <w:rStyle w:val="27"/>
          <w:rFonts w:ascii="黑体" w:hAnsi="黑体" w:eastAsia="黑体"/>
          <w:b w:val="0"/>
          <w:color w:val="auto"/>
          <w:highlight w:val="none"/>
        </w:rPr>
      </w:pPr>
      <w:bookmarkStart w:id="55" w:name="_Toc15396609"/>
      <w:bookmarkStart w:id="56" w:name="_Toc15377215"/>
      <w:bookmarkStart w:id="57" w:name="_Toc10545"/>
      <w:r>
        <w:rPr>
          <w:rFonts w:hint="eastAsia" w:ascii="黑体" w:eastAsia="黑体"/>
          <w:color w:val="auto"/>
          <w:sz w:val="32"/>
          <w:szCs w:val="32"/>
          <w:highlight w:val="none"/>
        </w:rPr>
        <w:t>七、</w:t>
      </w:r>
      <w:r>
        <w:rPr>
          <w:rStyle w:val="27"/>
          <w:rFonts w:hint="eastAsia" w:ascii="黑体" w:hAnsi="黑体" w:eastAsia="黑体"/>
          <w:color w:val="auto"/>
          <w:highlight w:val="none"/>
        </w:rPr>
        <w:t>“</w:t>
      </w:r>
      <w:r>
        <w:rPr>
          <w:rStyle w:val="27"/>
          <w:rFonts w:hint="eastAsia" w:ascii="黑体" w:hAnsi="黑体" w:eastAsia="黑体"/>
          <w:b w:val="0"/>
          <w:color w:val="auto"/>
          <w:highlight w:val="none"/>
        </w:rPr>
        <w:t>三公”经费财政拨款支出决算情况说明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15377216"/>
      <w:bookmarkStart w:id="59" w:name="_Toc30476"/>
      <w:r>
        <w:rPr>
          <w:rFonts w:hint="eastAsia" w:ascii="仿宋" w:hAnsi="仿宋" w:eastAsia="仿宋"/>
          <w:b/>
          <w:color w:val="auto"/>
          <w:sz w:val="32"/>
          <w:szCs w:val="32"/>
          <w:highlight w:val="none"/>
        </w:rPr>
        <w:t>（一）“三公”经费财政拨款支出决算总体情况说明</w:t>
      </w:r>
      <w:bookmarkEnd w:id="58"/>
      <w:bookmarkEnd w:id="5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0.48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43.64</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公务接待的减少</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60" w:name="_Toc24325"/>
      <w:bookmarkStart w:id="61" w:name="_Toc15377217"/>
      <w:r>
        <w:rPr>
          <w:rFonts w:hint="eastAsia" w:ascii="仿宋" w:hAnsi="仿宋" w:eastAsia="仿宋"/>
          <w:b/>
          <w:color w:val="auto"/>
          <w:sz w:val="32"/>
          <w:szCs w:val="32"/>
          <w:highlight w:val="none"/>
        </w:rPr>
        <w:t>（二）“三公”经费财政拨款支出决算具体情况说明</w:t>
      </w:r>
      <w:bookmarkEnd w:id="60"/>
      <w:bookmarkEnd w:id="61"/>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20.83</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79.17</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firstLineChars="200"/>
        <w:jc w:val="left"/>
        <w:rPr>
          <w:rFonts w:hint="eastAsia"/>
        </w:rPr>
      </w:pP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图7：“三公”经费财政拨款支出结构</w:t>
      </w:r>
      <w:r>
        <w:rPr>
          <w:rFonts w:hint="eastAsia" w:ascii="仿宋" w:hAnsi="仿宋" w:eastAsia="仿宋"/>
          <w:color w:val="auto"/>
          <w:sz w:val="32"/>
          <w:szCs w:val="32"/>
          <w:highlight w:val="none"/>
          <w:lang w:val="en-US" w:eastAsia="zh-CN"/>
        </w:rPr>
        <w:t>)</w:t>
      </w:r>
      <w:r>
        <w:rPr>
          <w:rFonts w:hint="eastAsia" w:ascii="仿宋" w:hAnsi="仿宋" w:eastAsia="仿宋"/>
          <w:color w:val="auto"/>
          <w:sz w:val="28"/>
          <w:szCs w:val="28"/>
          <w:highlight w:val="none"/>
          <w:lang w:val="en-US" w:eastAsia="zh-CN"/>
        </w:rPr>
        <w:t xml:space="preserve"> </w:t>
      </w:r>
      <w:r>
        <w:rPr>
          <w:rFonts w:hint="eastAsia" w:ascii="仿宋" w:hAnsi="仿宋" w:eastAsia="仿宋"/>
          <w:color w:val="auto"/>
          <w:sz w:val="28"/>
          <w:szCs w:val="28"/>
          <w:highlight w:val="none"/>
          <w:lang w:eastAsia="zh-CN"/>
        </w:rPr>
        <w:t>单位：万元</w:t>
      </w:r>
    </w:p>
    <w:p>
      <w:pPr>
        <w:pStyle w:val="2"/>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3930015" cy="2498090"/>
            <wp:effectExtent l="4445" t="4445" r="8890" b="120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rPr>
          <w:rFonts w:hint="default"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val="en-US" w:eastAsia="zh-CN"/>
        </w:rPr>
        <w:t>2020年和2021年均没有因公出国情况。</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0.1</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100</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0.10</w:t>
      </w:r>
      <w:r>
        <w:rPr>
          <w:rFonts w:hint="eastAsia" w:ascii="仿宋_GB2312" w:eastAsia="仿宋_GB2312"/>
          <w:color w:val="auto"/>
          <w:sz w:val="32"/>
          <w:szCs w:val="32"/>
          <w:highlight w:val="none"/>
        </w:rPr>
        <w:t>万元。</w:t>
      </w:r>
      <w:r>
        <w:rPr>
          <w:rFonts w:hint="eastAsia" w:ascii="仿宋_GB2312" w:eastAsia="仿宋_GB2312"/>
          <w:color w:val="auto"/>
          <w:sz w:val="32"/>
          <w:szCs w:val="32"/>
        </w:rPr>
        <w:t>主要用于所需的公务用车燃料费、维修费、过路过桥费、保险费等支出。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0.38</w:t>
      </w:r>
      <w:r>
        <w:rPr>
          <w:rFonts w:hint="eastAsia" w:ascii="仿宋_GB2312" w:eastAsia="仿宋_GB2312"/>
          <w:color w:val="auto"/>
          <w:sz w:val="32"/>
          <w:szCs w:val="32"/>
          <w:highlight w:val="none"/>
        </w:rPr>
        <w:t>万元，</w:t>
      </w:r>
      <w:r>
        <w:rPr>
          <w:rStyle w:val="16"/>
          <w:rFonts w:hint="eastAsia" w:ascii="仿宋" w:hAnsi="仿宋" w:eastAsia="仿宋"/>
          <w:b w:val="0"/>
          <w:bCs/>
          <w:color w:val="auto"/>
          <w:sz w:val="32"/>
          <w:szCs w:val="32"/>
          <w:highlight w:val="none"/>
        </w:rPr>
        <w:t>完成预算</w:t>
      </w:r>
      <w:r>
        <w:rPr>
          <w:rStyle w:val="16"/>
          <w:rFonts w:hint="eastAsia" w:ascii="仿宋" w:hAnsi="仿宋" w:eastAsia="仿宋"/>
          <w:b w:val="0"/>
          <w:bCs/>
          <w:color w:val="auto"/>
          <w:sz w:val="32"/>
          <w:szCs w:val="32"/>
          <w:highlight w:val="none"/>
          <w:lang w:val="en-US" w:eastAsia="zh-CN"/>
        </w:rPr>
        <w:t>38</w:t>
      </w:r>
      <w:r>
        <w:rPr>
          <w:rStyle w:val="16"/>
          <w:rFonts w:ascii="仿宋" w:hAnsi="仿宋" w:eastAsia="仿宋"/>
          <w:b w:val="0"/>
          <w:bCs/>
          <w:color w:val="auto"/>
          <w:sz w:val="32"/>
          <w:szCs w:val="32"/>
          <w:highlight w:val="none"/>
        </w:rPr>
        <w:t>%</w:t>
      </w:r>
      <w:r>
        <w:rPr>
          <w:rStyle w:val="16"/>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0.02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5.56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是</w:t>
      </w:r>
      <w:r>
        <w:rPr>
          <w:rFonts w:hint="eastAsia" w:ascii="仿宋" w:hAnsi="仿宋" w:eastAsia="仿宋" w:cs="仿宋"/>
          <w:sz w:val="32"/>
          <w:szCs w:val="32"/>
        </w:rPr>
        <w:t>参照《四川省党政机关国内公务接待管理办法》，将</w:t>
      </w:r>
      <w:r>
        <w:rPr>
          <w:rFonts w:hint="eastAsia" w:ascii="仿宋_GB2312" w:eastAsia="仿宋_GB2312"/>
          <w:color w:val="auto"/>
          <w:sz w:val="32"/>
          <w:szCs w:val="32"/>
          <w:lang w:val="en-US" w:eastAsia="zh-CN"/>
        </w:rPr>
        <w:t>业务往来单位</w:t>
      </w:r>
      <w:r>
        <w:rPr>
          <w:rFonts w:hint="eastAsia" w:ascii="仿宋" w:hAnsi="仿宋" w:eastAsia="仿宋" w:cs="仿宋"/>
          <w:sz w:val="32"/>
          <w:szCs w:val="32"/>
        </w:rPr>
        <w:t>来川调研期间的租车费用 0.26 万元在公务接待费中列支</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0.38</w:t>
      </w:r>
      <w:r>
        <w:rPr>
          <w:rFonts w:hint="eastAsia" w:ascii="仿宋_GB2312" w:eastAsia="仿宋_GB2312"/>
          <w:color w:val="auto"/>
          <w:sz w:val="32"/>
          <w:szCs w:val="32"/>
          <w:highlight w:val="none"/>
        </w:rPr>
        <w:t>万元，</w:t>
      </w:r>
      <w:r>
        <w:rPr>
          <w:rFonts w:hint="eastAsia" w:ascii="仿宋_GB2312" w:eastAsia="仿宋_GB2312"/>
          <w:color w:val="auto"/>
          <w:sz w:val="32"/>
          <w:szCs w:val="32"/>
        </w:rPr>
        <w:t>主要用于执行公务、开展业务活动开支的用餐费</w:t>
      </w:r>
      <w:r>
        <w:rPr>
          <w:rFonts w:hint="eastAsia" w:ascii="仿宋_GB2312" w:eastAsia="仿宋_GB2312"/>
          <w:color w:val="auto"/>
          <w:sz w:val="32"/>
          <w:szCs w:val="32"/>
          <w:lang w:eastAsia="zh-CN"/>
        </w:rPr>
        <w:t>、交通费</w:t>
      </w:r>
      <w:r>
        <w:rPr>
          <w:rFonts w:hint="eastAsia" w:ascii="仿宋_GB2312" w:eastAsia="仿宋_GB2312"/>
          <w:color w:val="auto"/>
          <w:sz w:val="32"/>
          <w:szCs w:val="32"/>
        </w:rPr>
        <w:t>。国内公务接待</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8</w:t>
      </w:r>
      <w:r>
        <w:rPr>
          <w:rFonts w:hint="eastAsia" w:ascii="仿宋_GB2312" w:eastAsia="仿宋_GB2312"/>
          <w:color w:val="000000" w:themeColor="text1"/>
          <w:sz w:val="32"/>
          <w:szCs w:val="32"/>
          <w14:textFill>
            <w14:solidFill>
              <w14:schemeClr w14:val="tx1"/>
            </w14:solidFill>
          </w14:textFill>
        </w:rPr>
        <w:t>人次</w:t>
      </w:r>
      <w:r>
        <w:rPr>
          <w:rFonts w:hint="eastAsia" w:ascii="仿宋_GB2312" w:eastAsia="仿宋_GB2312"/>
          <w:color w:val="auto"/>
          <w:sz w:val="32"/>
          <w:szCs w:val="32"/>
        </w:rPr>
        <w:t>（不包括陪同人员），共计支出</w:t>
      </w:r>
      <w:r>
        <w:rPr>
          <w:rFonts w:hint="eastAsia" w:ascii="仿宋_GB2312" w:eastAsia="仿宋_GB2312"/>
          <w:color w:val="auto"/>
          <w:sz w:val="32"/>
          <w:szCs w:val="32"/>
          <w:lang w:val="en-US" w:eastAsia="zh-CN"/>
        </w:rPr>
        <w:t>0.36</w:t>
      </w:r>
      <w:r>
        <w:rPr>
          <w:rFonts w:hint="eastAsia" w:ascii="仿宋_GB2312" w:eastAsia="仿宋_GB2312"/>
          <w:color w:val="auto"/>
          <w:sz w:val="32"/>
          <w:szCs w:val="32"/>
        </w:rPr>
        <w:t>万元，</w:t>
      </w:r>
      <w:r>
        <w:rPr>
          <w:rFonts w:hint="eastAsia" w:ascii="仿宋_GB2312" w:eastAsia="仿宋_GB2312"/>
          <w:color w:val="auto"/>
          <w:sz w:val="32"/>
          <w:szCs w:val="32"/>
          <w:lang w:val="en-US" w:eastAsia="zh-CN"/>
        </w:rPr>
        <w:t>主要用于业务往来单位就推进团校改革等工作交流的用餐费及交通费</w:t>
      </w:r>
      <w:r>
        <w:rPr>
          <w:rFonts w:hint="eastAsia" w:ascii="仿宋_GB2312" w:eastAsia="仿宋_GB2312"/>
          <w:color w:val="auto"/>
          <w:sz w:val="32"/>
          <w:szCs w:val="32"/>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bookmarkStart w:id="62" w:name="_Toc15377218"/>
      <w:bookmarkStart w:id="63" w:name="_Toc15396610"/>
    </w:p>
    <w:p>
      <w:pPr>
        <w:spacing w:line="600" w:lineRule="exact"/>
        <w:ind w:firstLine="640"/>
        <w:outlineLvl w:val="1"/>
        <w:rPr>
          <w:rStyle w:val="27"/>
          <w:rFonts w:ascii="黑体" w:hAnsi="黑体" w:eastAsia="黑体"/>
          <w:color w:val="auto"/>
          <w:highlight w:val="none"/>
        </w:rPr>
      </w:pPr>
      <w:bookmarkStart w:id="64" w:name="_Toc10418"/>
      <w:r>
        <w:rPr>
          <w:rFonts w:hint="eastAsia" w:ascii="黑体" w:eastAsia="黑体"/>
          <w:color w:val="auto"/>
          <w:sz w:val="32"/>
          <w:szCs w:val="32"/>
          <w:highlight w:val="none"/>
        </w:rPr>
        <w:t>八、</w:t>
      </w:r>
      <w:r>
        <w:rPr>
          <w:rStyle w:val="27"/>
          <w:rFonts w:hint="eastAsia" w:ascii="黑体" w:hAnsi="黑体" w:eastAsia="黑体"/>
          <w:b w:val="0"/>
          <w:color w:val="auto"/>
          <w:highlight w:val="none"/>
        </w:rPr>
        <w:t>政府性基金预算支出决算情况说明</w:t>
      </w:r>
      <w:bookmarkEnd w:id="62"/>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7"/>
          <w:rFonts w:ascii="黑体" w:hAnsi="黑体" w:eastAsia="黑体"/>
          <w:b w:val="0"/>
          <w:color w:val="auto"/>
          <w:highlight w:val="none"/>
        </w:rPr>
      </w:pPr>
      <w:bookmarkStart w:id="65" w:name="_Toc9295"/>
      <w:bookmarkStart w:id="66" w:name="_Toc15396611"/>
      <w:bookmarkStart w:id="67" w:name="_Toc15377219"/>
      <w:r>
        <w:rPr>
          <w:rStyle w:val="27"/>
          <w:rFonts w:hint="eastAsia" w:ascii="黑体" w:hAnsi="黑体" w:eastAsia="黑体"/>
          <w:b w:val="0"/>
          <w:color w:val="auto"/>
          <w:highlight w:val="none"/>
        </w:rPr>
        <w:t>国有资本经营预算支出决算情况说明</w:t>
      </w:r>
      <w:bookmarkEnd w:id="65"/>
      <w:bookmarkEnd w:id="66"/>
      <w:bookmarkEnd w:id="67"/>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7"/>
          <w:rFonts w:hint="eastAsia" w:ascii="黑体" w:hAnsi="黑体" w:eastAsia="黑体"/>
          <w:b w:val="0"/>
          <w:color w:val="auto"/>
          <w:highlight w:val="none"/>
        </w:rPr>
      </w:pPr>
      <w:bookmarkStart w:id="68" w:name="_Toc15396612"/>
      <w:bookmarkStart w:id="69" w:name="_Toc15377221"/>
      <w:bookmarkStart w:id="70" w:name="_Toc20278"/>
      <w:r>
        <w:rPr>
          <w:rStyle w:val="27"/>
          <w:rFonts w:hint="eastAsia" w:ascii="黑体" w:hAnsi="黑体" w:eastAsia="黑体"/>
          <w:b w:val="0"/>
          <w:color w:val="auto"/>
          <w:highlight w:val="none"/>
        </w:rPr>
        <w:t>其他重要事项的情况说明</w:t>
      </w:r>
      <w:bookmarkEnd w:id="68"/>
      <w:bookmarkEnd w:id="69"/>
      <w:bookmarkEnd w:id="70"/>
    </w:p>
    <w:p>
      <w:pPr>
        <w:spacing w:line="600" w:lineRule="exact"/>
        <w:ind w:firstLine="643" w:firstLineChars="200"/>
        <w:outlineLvl w:val="2"/>
        <w:rPr>
          <w:rFonts w:ascii="仿宋" w:hAnsi="仿宋" w:eastAsia="仿宋"/>
          <w:color w:val="auto"/>
          <w:sz w:val="32"/>
          <w:szCs w:val="32"/>
          <w:highlight w:val="none"/>
        </w:rPr>
      </w:pPr>
      <w:bookmarkStart w:id="71" w:name="_Toc15377222"/>
      <w:bookmarkStart w:id="72" w:name="_Toc15930"/>
      <w:r>
        <w:rPr>
          <w:rFonts w:hint="eastAsia" w:ascii="仿宋" w:hAnsi="仿宋" w:eastAsia="仿宋"/>
          <w:b/>
          <w:color w:val="auto"/>
          <w:sz w:val="32"/>
          <w:szCs w:val="32"/>
          <w:highlight w:val="none"/>
        </w:rPr>
        <w:t>（一）机关运行经费支出情况</w:t>
      </w:r>
      <w:bookmarkEnd w:id="71"/>
      <w:bookmarkEnd w:id="72"/>
    </w:p>
    <w:p>
      <w:pPr>
        <w:spacing w:line="600" w:lineRule="exact"/>
        <w:ind w:firstLine="640" w:firstLineChars="200"/>
        <w:rPr>
          <w:rFonts w:hint="default"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四川省团校无机关运行经费。</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73" w:name="_Toc1848"/>
      <w:bookmarkStart w:id="74" w:name="_Toc15377223"/>
      <w:r>
        <w:rPr>
          <w:rFonts w:hint="eastAsia" w:ascii="仿宋" w:hAnsi="仿宋" w:eastAsia="仿宋"/>
          <w:b/>
          <w:color w:val="auto"/>
          <w:sz w:val="32"/>
          <w:szCs w:val="32"/>
          <w:highlight w:val="none"/>
        </w:rPr>
        <w:t>（二）</w:t>
      </w:r>
      <w:r>
        <w:rPr>
          <w:rFonts w:hint="eastAsia" w:ascii="仿宋" w:hAnsi="仿宋" w:eastAsia="仿宋"/>
          <w:b/>
          <w:color w:val="000000" w:themeColor="text1"/>
          <w:sz w:val="32"/>
          <w:szCs w:val="32"/>
          <w:highlight w:val="none"/>
          <w14:textFill>
            <w14:solidFill>
              <w14:schemeClr w14:val="tx1"/>
            </w14:solidFill>
          </w14:textFill>
        </w:rPr>
        <w:t>政府采购支出情况</w:t>
      </w:r>
      <w:bookmarkEnd w:id="73"/>
      <w:bookmarkEnd w:id="74"/>
    </w:p>
    <w:p>
      <w:pPr>
        <w:spacing w:line="600" w:lineRule="exact"/>
        <w:ind w:firstLine="640" w:firstLineChars="200"/>
        <w:rPr>
          <w:rFonts w:ascii="仿宋" w:hAnsi="仿宋" w:eastAsia="仿宋"/>
          <w:b/>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四川省团校</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rPr>
        <w:t>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5377224"/>
      <w:bookmarkStart w:id="76" w:name="_Toc31378"/>
      <w:r>
        <w:rPr>
          <w:rFonts w:hint="eastAsia" w:ascii="仿宋" w:hAnsi="仿宋" w:eastAsia="仿宋"/>
          <w:b/>
          <w:color w:val="auto"/>
          <w:sz w:val="32"/>
          <w:szCs w:val="32"/>
          <w:highlight w:val="none"/>
        </w:rPr>
        <w:t>（三）国有资产占有使用情况</w:t>
      </w:r>
      <w:bookmarkEnd w:id="75"/>
      <w:bookmarkEnd w:id="76"/>
    </w:p>
    <w:p>
      <w:pPr>
        <w:autoSpaceDE w:val="0"/>
        <w:autoSpaceDN w:val="0"/>
        <w:adjustRightInd w:val="0"/>
        <w:spacing w:line="600" w:lineRule="exact"/>
        <w:ind w:firstLine="640" w:firstLineChars="200"/>
        <w:jc w:val="left"/>
        <w:rPr>
          <w:rFonts w:hint="eastAsia" w:ascii="仿宋" w:hAnsi="仿宋" w:eastAsia="仿宋"/>
          <w:b/>
          <w:color w:val="auto"/>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四川省团校</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rPr>
        <w:t>单价</w:t>
      </w:r>
      <w:r>
        <w:rPr>
          <w:rFonts w:ascii="仿宋_GB2312" w:eastAsia="仿宋_GB2312"/>
          <w:color w:val="auto"/>
          <w:sz w:val="32"/>
          <w:szCs w:val="32"/>
        </w:rPr>
        <w:t>50</w:t>
      </w:r>
      <w:r>
        <w:rPr>
          <w:rFonts w:hint="eastAsia" w:ascii="仿宋_GB2312" w:eastAsia="仿宋_GB2312"/>
          <w:color w:val="auto"/>
          <w:sz w:val="32"/>
          <w:szCs w:val="32"/>
        </w:rPr>
        <w:t>万元以上通用设备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台（套），单价</w:t>
      </w:r>
      <w:r>
        <w:rPr>
          <w:rFonts w:ascii="仿宋_GB2312" w:eastAsia="仿宋_GB2312"/>
          <w:color w:val="auto"/>
          <w:sz w:val="32"/>
          <w:szCs w:val="32"/>
        </w:rPr>
        <w:t>100</w:t>
      </w:r>
      <w:r>
        <w:rPr>
          <w:rFonts w:hint="eastAsia" w:ascii="仿宋_GB2312" w:eastAsia="仿宋_GB2312"/>
          <w:color w:val="auto"/>
          <w:sz w:val="32"/>
          <w:szCs w:val="32"/>
        </w:rPr>
        <w:t>万元以上专用设备</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bookmarkStart w:id="77" w:name="_Toc17463"/>
      <w:r>
        <w:rPr>
          <w:rFonts w:hint="eastAsia" w:ascii="仿宋" w:hAnsi="仿宋" w:eastAsia="仿宋"/>
          <w:b/>
          <w:color w:val="auto"/>
          <w:sz w:val="32"/>
          <w:szCs w:val="32"/>
          <w:highlight w:val="none"/>
        </w:rPr>
        <w:t>（四）预算绩效管理情况</w:t>
      </w:r>
      <w:bookmarkEnd w:id="77"/>
    </w:p>
    <w:p>
      <w:pPr>
        <w:widowControl/>
        <w:jc w:val="left"/>
        <w:rPr>
          <w:rFonts w:ascii="仿宋_GB2312" w:eastAsia="仿宋_GB2312"/>
          <w:b/>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Times New Roman" w:eastAsia="仿宋_GB2312" w:cs="Times New Roman"/>
          <w:color w:val="auto"/>
          <w:kern w:val="2"/>
          <w:sz w:val="32"/>
          <w:szCs w:val="32"/>
          <w:lang w:val="en-US" w:eastAsia="zh-CN" w:bidi="ar-SA"/>
        </w:rPr>
        <w:t>《新生代》杂志编辑出版</w:t>
      </w:r>
      <w:r>
        <w:rPr>
          <w:rFonts w:hint="eastAsia" w:ascii="仿宋_GB2312" w:hAnsi="仿宋_GB2312" w:eastAsia="仿宋_GB2312" w:cs="仿宋_GB2312"/>
          <w:color w:val="auto"/>
          <w:sz w:val="32"/>
          <w:szCs w:val="32"/>
          <w:highlight w:val="none"/>
          <w:lang w:val="en-US" w:eastAsia="zh-CN"/>
        </w:rPr>
        <w:t>1个项目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个项目开展了绩效自评。2021年，本单位无100万元以上（含）特定目标类部门预算项目</w:t>
      </w:r>
      <w:r>
        <w:rPr>
          <w:rFonts w:hint="eastAsia" w:ascii="仿宋_GB2312" w:hAnsi="仿宋_GB2312" w:eastAsia="仿宋_GB2312" w:cs="仿宋_GB2312"/>
          <w:color w:val="auto"/>
          <w:sz w:val="32"/>
          <w:szCs w:val="32"/>
          <w:highlight w:val="none"/>
          <w:lang w:eastAsia="zh-CN"/>
        </w:rPr>
        <w:t>。</w:t>
      </w:r>
    </w:p>
    <w:p>
      <w:pPr>
        <w:numPr>
          <w:ilvl w:val="0"/>
          <w:numId w:val="3"/>
        </w:numPr>
        <w:spacing w:line="600" w:lineRule="exact"/>
        <w:ind w:firstLine="660" w:firstLineChars="150"/>
        <w:jc w:val="center"/>
        <w:outlineLvl w:val="0"/>
        <w:rPr>
          <w:rStyle w:val="26"/>
          <w:rFonts w:ascii="黑体" w:hAnsi="黑体" w:eastAsia="黑体"/>
          <w:b w:val="0"/>
          <w:color w:val="auto"/>
          <w:highlight w:val="none"/>
        </w:rPr>
      </w:pPr>
      <w:bookmarkStart w:id="78" w:name="_Toc15377225"/>
      <w:bookmarkStart w:id="79" w:name="_Toc4124"/>
      <w:bookmarkStart w:id="80" w:name="_Toc15396613"/>
      <w:r>
        <w:rPr>
          <w:rFonts w:hint="eastAsia" w:ascii="黑体" w:hAnsi="黑体" w:eastAsia="黑体"/>
          <w:color w:val="auto"/>
          <w:sz w:val="44"/>
          <w:szCs w:val="44"/>
          <w:highlight w:val="none"/>
        </w:rPr>
        <w:t>名</w:t>
      </w:r>
      <w:r>
        <w:rPr>
          <w:rStyle w:val="26"/>
          <w:rFonts w:hint="eastAsia" w:ascii="黑体" w:hAnsi="黑体" w:eastAsia="黑体"/>
          <w:b w:val="0"/>
          <w:color w:val="auto"/>
          <w:highlight w:val="none"/>
        </w:rPr>
        <w:t>词解释</w:t>
      </w:r>
      <w:bookmarkEnd w:id="78"/>
      <w:bookmarkEnd w:id="79"/>
      <w:bookmarkEnd w:id="80"/>
    </w:p>
    <w:p>
      <w:pPr>
        <w:spacing w:line="600" w:lineRule="exact"/>
        <w:jc w:val="left"/>
        <w:rPr>
          <w:rFonts w:ascii="宋体"/>
          <w:b/>
          <w:color w:val="auto"/>
          <w:sz w:val="44"/>
          <w:szCs w:val="44"/>
          <w:highlight w:val="none"/>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w:t>
      </w:r>
      <w:r>
        <w:rPr>
          <w:rFonts w:hint="eastAsia" w:ascii="仿宋_GB2312" w:eastAsia="仿宋_GB2312"/>
          <w:sz w:val="32"/>
          <w:szCs w:val="32"/>
          <w:lang w:eastAsia="zh-CN"/>
        </w:rPr>
        <w:t>单位</w:t>
      </w:r>
      <w:r>
        <w:rPr>
          <w:rFonts w:hint="eastAsia" w:ascii="仿宋_GB2312" w:eastAsia="仿宋_GB2312"/>
          <w:sz w:val="32"/>
          <w:szCs w:val="32"/>
        </w:rPr>
        <w:t>取得的财政预算资金。</w:t>
      </w:r>
    </w:p>
    <w:p>
      <w:pPr>
        <w:pStyle w:val="24"/>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其他收入：指单位取得的除上述收入以外的各项收入。</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结余分配：指事业单位按照会计制度规定</w:t>
      </w:r>
      <w:r>
        <w:rPr>
          <w:rFonts w:hint="eastAsia" w:ascii="仿宋_GB2312" w:eastAsia="仿宋_GB2312"/>
          <w:sz w:val="32"/>
          <w:szCs w:val="32"/>
          <w:lang w:eastAsia="zh-CN"/>
        </w:rPr>
        <w:t>缴纳的所得税、提取的专用结余以及转入非财政拨款结余的金额</w:t>
      </w:r>
      <w:r>
        <w:rPr>
          <w:rFonts w:hint="eastAsia" w:ascii="仿宋_GB2312" w:eastAsia="仿宋_GB2312"/>
          <w:sz w:val="32"/>
          <w:szCs w:val="32"/>
        </w:rPr>
        <w:t>等。</w:t>
      </w:r>
    </w:p>
    <w:p>
      <w:pPr>
        <w:pStyle w:val="2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．一般公共服务支出（类）群众团体事务（款）事业运行（项）：指反映事业单位的基本支出，不包括行政单位（包括实行公务员管理的事业单位）后勤服务中心，医务室等附属事业单位。</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．教育支出（类）成人教育（款）其他成人教育支出（项）</w:t>
      </w:r>
      <w:r>
        <w:rPr>
          <w:rFonts w:hint="eastAsia" w:ascii="仿宋_GB2312" w:eastAsia="仿宋_GB2312"/>
          <w:color w:val="000000"/>
          <w:sz w:val="32"/>
          <w:szCs w:val="32"/>
          <w:lang w:eastAsia="zh-CN"/>
        </w:rPr>
        <w:t>：</w:t>
      </w:r>
      <w:r>
        <w:rPr>
          <w:rFonts w:hint="eastAsia" w:ascii="仿宋_GB2312" w:eastAsia="仿宋_GB2312"/>
          <w:color w:val="000000"/>
          <w:sz w:val="32"/>
          <w:szCs w:val="32"/>
        </w:rPr>
        <w:t>指反映除上述项目以外其他用于成人教育方面的支出。</w:t>
      </w:r>
    </w:p>
    <w:p>
      <w:pPr>
        <w:pStyle w:val="34"/>
        <w:rPr>
          <w:rFonts w:hint="eastAsia"/>
          <w:color w:val="auto"/>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．教育支出（类）进修及培训（款）</w:t>
      </w:r>
      <w:r>
        <w:rPr>
          <w:rFonts w:hint="eastAsia" w:ascii="仿宋_GB2312" w:eastAsia="仿宋_GB2312"/>
          <w:color w:val="000000"/>
          <w:sz w:val="32"/>
          <w:szCs w:val="32"/>
          <w:lang w:val="en-US" w:eastAsia="zh-CN"/>
        </w:rPr>
        <w:t>教师进修</w:t>
      </w:r>
      <w:r>
        <w:rPr>
          <w:rFonts w:hint="eastAsia" w:ascii="仿宋_GB2312" w:eastAsia="仿宋_GB2312"/>
          <w:color w:val="000000"/>
          <w:sz w:val="32"/>
          <w:szCs w:val="32"/>
        </w:rPr>
        <w:t>（项）：指主</w:t>
      </w:r>
      <w:r>
        <w:rPr>
          <w:rFonts w:hint="eastAsia" w:ascii="仿宋_GB2312" w:eastAsia="仿宋_GB2312"/>
          <w:color w:val="auto"/>
          <w:sz w:val="32"/>
          <w:szCs w:val="32"/>
        </w:rPr>
        <w:t>要用于</w:t>
      </w:r>
      <w:r>
        <w:rPr>
          <w:rFonts w:hint="eastAsia" w:ascii="仿宋_GB2312" w:eastAsia="仿宋_GB2312"/>
          <w:color w:val="auto"/>
          <w:sz w:val="32"/>
          <w:szCs w:val="32"/>
          <w:lang w:val="en-US" w:eastAsia="zh-CN"/>
        </w:rPr>
        <w:t>中小学教师进修、培训的支出。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 xml:space="preserve">．教育支出（类）进修及培训（款）培训支出（项）：指主要用于各级团员及团干部培训支出。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val="en-US" w:eastAsia="zh-CN"/>
        </w:rPr>
        <w:t>养老支出</w:t>
      </w:r>
      <w:r>
        <w:rPr>
          <w:rFonts w:hint="eastAsia" w:ascii="仿宋_GB2312" w:eastAsia="仿宋_GB2312"/>
          <w:color w:val="000000"/>
          <w:sz w:val="32"/>
          <w:szCs w:val="32"/>
        </w:rPr>
        <w:t xml:space="preserve">（款）事业单位离退休（项）：指反映事业单位开支的离退休支出。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val="en-US" w:eastAsia="zh-CN"/>
        </w:rPr>
        <w:t>养老支出</w:t>
      </w:r>
      <w:r>
        <w:rPr>
          <w:rFonts w:hint="eastAsia" w:ascii="仿宋_GB2312" w:eastAsia="仿宋_GB2312"/>
          <w:color w:val="000000"/>
          <w:sz w:val="32"/>
          <w:szCs w:val="32"/>
        </w:rPr>
        <w:t>（款）机关事业单位基本养老保险缴费</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（项）：指反映机关事业单位实施养老保险制度由单位缴纳的基本养老保险费支出。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．社会保障和就业（类）行政事业单位</w:t>
      </w:r>
      <w:r>
        <w:rPr>
          <w:rFonts w:hint="eastAsia" w:ascii="仿宋_GB2312" w:eastAsia="仿宋_GB2312"/>
          <w:color w:val="000000"/>
          <w:sz w:val="32"/>
          <w:szCs w:val="32"/>
          <w:lang w:val="en-US" w:eastAsia="zh-CN"/>
        </w:rPr>
        <w:t>养老支出</w:t>
      </w:r>
      <w:r>
        <w:rPr>
          <w:rFonts w:hint="eastAsia" w:ascii="仿宋_GB2312" w:eastAsia="仿宋_GB2312"/>
          <w:color w:val="000000"/>
          <w:sz w:val="32"/>
          <w:szCs w:val="32"/>
        </w:rPr>
        <w:t xml:space="preserve">（款）机关事业单位职业年金缴费（项）：指反映机关事业单位实施养老保险制度由单位实际缴纳的职业年金支出。 </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．社会保障和就业（类）其他</w:t>
      </w:r>
      <w:r>
        <w:rPr>
          <w:rFonts w:hint="eastAsia" w:ascii="仿宋_GB2312" w:eastAsia="仿宋_GB2312"/>
          <w:color w:val="000000"/>
          <w:sz w:val="32"/>
          <w:szCs w:val="32"/>
          <w:lang w:val="en-US" w:eastAsia="zh-CN"/>
        </w:rPr>
        <w:t>社会保障和就业支出</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其他社会保障和就业支出</w:t>
      </w:r>
      <w:r>
        <w:rPr>
          <w:rFonts w:hint="eastAsia" w:ascii="仿宋_GB2312" w:eastAsia="仿宋_GB2312"/>
          <w:color w:val="000000"/>
          <w:sz w:val="32"/>
          <w:szCs w:val="32"/>
        </w:rPr>
        <w:t>（项）：</w:t>
      </w:r>
      <w:r>
        <w:rPr>
          <w:rFonts w:hint="eastAsia" w:ascii="仿宋_GB2312" w:eastAsia="仿宋_GB2312"/>
          <w:color w:val="auto"/>
          <w:sz w:val="32"/>
          <w:szCs w:val="32"/>
        </w:rPr>
        <w:t>反映</w:t>
      </w:r>
      <w:r>
        <w:rPr>
          <w:rFonts w:hint="eastAsia" w:ascii="仿宋_GB2312" w:eastAsia="仿宋_GB2312"/>
          <w:color w:val="auto"/>
          <w:sz w:val="32"/>
          <w:szCs w:val="32"/>
          <w:lang w:val="en-US" w:eastAsia="zh-CN"/>
        </w:rPr>
        <w:t>其他用于社会保障方面的支出。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．卫生健康支出（类）行政事业单位医疗（款）事业单位医疗（项）：指反映财政</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 xml:space="preserve">集中安排的事业单位基本医疗保险 缴费经费，未参加医疗保险的事业单位的公费医疗经费，按国家规定享受离休人员待遇人员的医疗经费。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．住房保障（类）住房改革</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 xml:space="preserve">（款）住房公积金（项）：指反映行政事业单位按人力资源和社会保障部、财政部规定的基本工资和津贴补贴以及规定比例为职工缴纳的住房公积金。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“三公”经费：指</w:t>
      </w:r>
      <w:r>
        <w:rPr>
          <w:rFonts w:hint="eastAsia" w:ascii="仿宋_GB2312" w:eastAsia="仿宋_GB2312"/>
          <w:sz w:val="32"/>
          <w:szCs w:val="32"/>
          <w:lang w:eastAsia="zh-CN"/>
        </w:rPr>
        <w:t>单位</w:t>
      </w:r>
      <w:r>
        <w:rPr>
          <w:rFonts w:hint="eastAsia" w:ascii="仿宋_GB2312" w:eastAsia="仿宋_GB2312"/>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．国有资产：指法律上确定为国家所有并能为国家提供经济和社会效益的各种经济资源的总和。</w:t>
      </w:r>
    </w:p>
    <w:p>
      <w:pPr>
        <w:spacing w:line="600" w:lineRule="exact"/>
        <w:jc w:val="center"/>
        <w:outlineLvl w:val="9"/>
        <w:rPr>
          <w:rFonts w:hint="eastAsia" w:ascii="黑体" w:hAnsi="黑体" w:eastAsia="黑体"/>
          <w:color w:val="000000"/>
          <w:sz w:val="44"/>
          <w:szCs w:val="44"/>
        </w:rPr>
      </w:pPr>
    </w:p>
    <w:p>
      <w:pPr>
        <w:ind w:firstLine="643" w:firstLineChars="200"/>
        <w:rPr>
          <w:rFonts w:ascii="仿宋" w:hAnsi="仿宋" w:eastAsia="仿宋"/>
          <w:b/>
          <w:color w:val="auto"/>
          <w:sz w:val="32"/>
          <w:szCs w:val="32"/>
          <w:highlight w:val="none"/>
        </w:rPr>
      </w:pPr>
    </w:p>
    <w:p>
      <w:pPr>
        <w:spacing w:line="600" w:lineRule="exact"/>
        <w:jc w:val="center"/>
        <w:outlineLvl w:val="0"/>
        <w:rPr>
          <w:rStyle w:val="26"/>
          <w:rFonts w:ascii="黑体" w:hAnsi="黑体" w:eastAsia="黑体"/>
          <w:b w:val="0"/>
          <w:color w:val="auto"/>
          <w:highlight w:val="none"/>
        </w:rPr>
      </w:pPr>
      <w:bookmarkStart w:id="81" w:name="_Toc15377226"/>
      <w:r>
        <w:rPr>
          <w:rFonts w:ascii="宋体"/>
          <w:b/>
          <w:color w:val="auto"/>
          <w:sz w:val="44"/>
          <w:szCs w:val="44"/>
          <w:highlight w:val="none"/>
        </w:rPr>
        <w:br w:type="page"/>
      </w:r>
      <w:bookmarkStart w:id="82" w:name="_Toc15396614"/>
      <w:bookmarkStart w:id="83" w:name="_Toc13858"/>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四部分 附件</w:t>
      </w:r>
      <w:bookmarkEnd w:id="82"/>
      <w:bookmarkEnd w:id="83"/>
    </w:p>
    <w:p>
      <w:pPr>
        <w:keepNext w:val="0"/>
        <w:keepLines w:val="0"/>
        <w:pageBreakBefore w:val="0"/>
        <w:kinsoku/>
        <w:wordWrap/>
        <w:overflowPunct/>
        <w:topLinePunct w:val="0"/>
        <w:autoSpaceDE/>
        <w:autoSpaceDN/>
        <w:bidi w:val="0"/>
        <w:spacing w:line="572" w:lineRule="exact"/>
        <w:jc w:val="left"/>
        <w:textAlignment w:val="auto"/>
        <w:outlineLvl w:val="1"/>
        <w:rPr>
          <w:rFonts w:ascii="仿宋_GB2312" w:hAnsi="仿宋_GB2312" w:eastAsia="仿宋_GB2312" w:cs="仿宋_GB2312"/>
          <w:color w:val="auto"/>
          <w:sz w:val="32"/>
          <w:szCs w:val="32"/>
          <w:highlight w:val="none"/>
        </w:rPr>
      </w:pPr>
      <w:bookmarkStart w:id="84" w:name="_Toc23134"/>
      <w:r>
        <w:rPr>
          <w:rFonts w:hint="eastAsia" w:ascii="黑体" w:hAnsi="黑体" w:eastAsia="黑体" w:cs="黑体"/>
          <w:color w:val="auto"/>
          <w:sz w:val="32"/>
          <w:szCs w:val="32"/>
          <w:highlight w:val="none"/>
        </w:rPr>
        <w:t>附件</w:t>
      </w:r>
      <w:bookmarkEnd w:id="84"/>
    </w:p>
    <w:tbl>
      <w:tblPr>
        <w:tblStyle w:val="14"/>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85"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9"/>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（注：本表无数据）</w:t>
      </w:r>
    </w:p>
    <w:p>
      <w:pPr>
        <w:spacing w:line="600" w:lineRule="exact"/>
        <w:jc w:val="center"/>
        <w:outlineLvl w:val="9"/>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3"/>
        <w:rPr>
          <w:rFonts w:hint="eastAsia"/>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6" w:name="_Toc20594"/>
      <w:r>
        <w:rPr>
          <w:rFonts w:hint="eastAsia" w:ascii="黑体" w:hAnsi="黑体" w:eastAsia="黑体"/>
          <w:color w:val="auto"/>
          <w:sz w:val="44"/>
          <w:szCs w:val="44"/>
          <w:highlight w:val="none"/>
        </w:rPr>
        <w:t>第</w:t>
      </w:r>
      <w:r>
        <w:rPr>
          <w:rStyle w:val="26"/>
          <w:rFonts w:hint="eastAsia" w:ascii="黑体" w:hAnsi="黑体" w:eastAsia="黑体"/>
          <w:b w:val="0"/>
          <w:color w:val="auto"/>
          <w:highlight w:val="none"/>
        </w:rPr>
        <w:t>五部分 附表</w:t>
      </w:r>
      <w:bookmarkEnd w:id="81"/>
      <w:bookmarkEnd w:id="85"/>
      <w:bookmarkEnd w:id="86"/>
      <w:bookmarkStart w:id="87" w:name="_Toc15396619"/>
    </w:p>
    <w:p>
      <w:pPr>
        <w:pStyle w:val="5"/>
        <w:rPr>
          <w:rFonts w:ascii="仿宋" w:hAnsi="仿宋" w:eastAsia="仿宋"/>
          <w:color w:val="auto"/>
          <w:highlight w:val="none"/>
        </w:rPr>
      </w:pPr>
      <w:bookmarkStart w:id="88" w:name="_Toc5329"/>
      <w:r>
        <w:rPr>
          <w:rFonts w:hint="eastAsia" w:ascii="仿宋" w:hAnsi="仿宋" w:eastAsia="仿宋"/>
          <w:b w:val="0"/>
          <w:color w:val="auto"/>
          <w:highlight w:val="none"/>
        </w:rPr>
        <w:t>一、收</w:t>
      </w:r>
      <w:r>
        <w:rPr>
          <w:rStyle w:val="27"/>
          <w:rFonts w:hint="eastAsia" w:ascii="仿宋" w:hAnsi="仿宋" w:eastAsia="仿宋"/>
          <w:b w:val="0"/>
          <w:bCs w:val="0"/>
          <w:color w:val="auto"/>
          <w:highlight w:val="none"/>
        </w:rPr>
        <w:t>入支出决算总表</w:t>
      </w:r>
      <w:bookmarkEnd w:id="87"/>
      <w:bookmarkEnd w:id="88"/>
    </w:p>
    <w:p>
      <w:pPr>
        <w:pStyle w:val="5"/>
        <w:rPr>
          <w:rFonts w:ascii="仿宋" w:hAnsi="仿宋" w:eastAsia="仿宋"/>
          <w:color w:val="auto"/>
          <w:highlight w:val="none"/>
        </w:rPr>
      </w:pPr>
      <w:bookmarkStart w:id="89" w:name="_Toc15396620"/>
      <w:bookmarkStart w:id="90" w:name="_Toc10002"/>
      <w:r>
        <w:rPr>
          <w:rFonts w:hint="eastAsia" w:ascii="仿宋" w:hAnsi="仿宋" w:eastAsia="仿宋"/>
          <w:b w:val="0"/>
          <w:color w:val="auto"/>
          <w:highlight w:val="none"/>
        </w:rPr>
        <w:t>二、收</w:t>
      </w:r>
      <w:r>
        <w:rPr>
          <w:rStyle w:val="27"/>
          <w:rFonts w:hint="eastAsia" w:ascii="仿宋" w:hAnsi="仿宋" w:eastAsia="仿宋"/>
          <w:b w:val="0"/>
          <w:bCs w:val="0"/>
          <w:color w:val="auto"/>
          <w:highlight w:val="none"/>
        </w:rPr>
        <w:t>入决算表</w:t>
      </w:r>
      <w:bookmarkEnd w:id="89"/>
      <w:bookmarkEnd w:id="90"/>
    </w:p>
    <w:p>
      <w:pPr>
        <w:pStyle w:val="5"/>
        <w:rPr>
          <w:rFonts w:ascii="仿宋" w:hAnsi="仿宋" w:eastAsia="仿宋"/>
          <w:color w:val="auto"/>
          <w:highlight w:val="none"/>
        </w:rPr>
      </w:pPr>
      <w:bookmarkStart w:id="91" w:name="_Toc6306"/>
      <w:bookmarkStart w:id="92" w:name="_Toc15396621"/>
      <w:r>
        <w:rPr>
          <w:rStyle w:val="27"/>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7"/>
          <w:rFonts w:hint="eastAsia" w:ascii="仿宋" w:hAnsi="仿宋" w:eastAsia="仿宋"/>
          <w:b w:val="0"/>
          <w:bCs w:val="0"/>
          <w:color w:val="auto"/>
          <w:highlight w:val="none"/>
        </w:rPr>
        <w:t>出决算表</w:t>
      </w:r>
      <w:bookmarkEnd w:id="91"/>
      <w:bookmarkEnd w:id="92"/>
    </w:p>
    <w:p>
      <w:pPr>
        <w:pStyle w:val="5"/>
        <w:rPr>
          <w:rFonts w:ascii="仿宋" w:hAnsi="仿宋" w:eastAsia="仿宋"/>
          <w:b w:val="0"/>
          <w:color w:val="auto"/>
          <w:highlight w:val="none"/>
        </w:rPr>
      </w:pPr>
      <w:bookmarkStart w:id="93" w:name="_Toc14249"/>
      <w:bookmarkStart w:id="94" w:name="_Toc15396622"/>
      <w:r>
        <w:rPr>
          <w:rStyle w:val="27"/>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政拨款收入支出决算总表</w:t>
      </w:r>
      <w:bookmarkEnd w:id="93"/>
      <w:bookmarkEnd w:id="94"/>
    </w:p>
    <w:p>
      <w:pPr>
        <w:pStyle w:val="5"/>
        <w:rPr>
          <w:rStyle w:val="27"/>
          <w:rFonts w:ascii="仿宋" w:hAnsi="仿宋" w:eastAsia="仿宋"/>
          <w:b w:val="0"/>
          <w:bCs w:val="0"/>
          <w:color w:val="auto"/>
          <w:highlight w:val="none"/>
        </w:rPr>
      </w:pPr>
      <w:bookmarkStart w:id="95" w:name="_Toc31075"/>
      <w:bookmarkStart w:id="96" w:name="_Toc15396623"/>
      <w:r>
        <w:rPr>
          <w:rStyle w:val="27"/>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7"/>
          <w:rFonts w:hint="eastAsia" w:ascii="仿宋" w:hAnsi="仿宋" w:eastAsia="仿宋"/>
          <w:b w:val="0"/>
          <w:bCs w:val="0"/>
          <w:color w:val="auto"/>
          <w:highlight w:val="none"/>
        </w:rPr>
        <w:t>政拨款支出决算明细表</w:t>
      </w:r>
      <w:bookmarkEnd w:id="95"/>
      <w:bookmarkEnd w:id="96"/>
      <w:bookmarkStart w:id="97" w:name="_Toc15396624"/>
    </w:p>
    <w:p>
      <w:pPr>
        <w:pStyle w:val="5"/>
        <w:rPr>
          <w:rFonts w:ascii="仿宋" w:hAnsi="仿宋" w:eastAsia="仿宋"/>
          <w:color w:val="auto"/>
          <w:highlight w:val="none"/>
        </w:rPr>
      </w:pPr>
      <w:bookmarkStart w:id="98" w:name="_Toc10744"/>
      <w:r>
        <w:rPr>
          <w:rStyle w:val="27"/>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般公共预算财政拨款支出决算表</w:t>
      </w:r>
      <w:bookmarkEnd w:id="97"/>
      <w:bookmarkEnd w:id="98"/>
    </w:p>
    <w:p>
      <w:pPr>
        <w:pStyle w:val="5"/>
        <w:rPr>
          <w:rFonts w:ascii="仿宋" w:hAnsi="仿宋" w:eastAsia="仿宋"/>
          <w:color w:val="auto"/>
          <w:highlight w:val="none"/>
        </w:rPr>
      </w:pPr>
      <w:bookmarkStart w:id="99" w:name="_Toc15396625"/>
      <w:bookmarkStart w:id="100" w:name="_Toc93"/>
      <w:r>
        <w:rPr>
          <w:rStyle w:val="27"/>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般公共预算财政拨款支出决算明细表</w:t>
      </w:r>
      <w:bookmarkEnd w:id="99"/>
      <w:bookmarkEnd w:id="100"/>
    </w:p>
    <w:p>
      <w:pPr>
        <w:pStyle w:val="5"/>
        <w:rPr>
          <w:rFonts w:ascii="仿宋" w:hAnsi="仿宋" w:eastAsia="仿宋"/>
          <w:color w:val="auto"/>
          <w:highlight w:val="none"/>
        </w:rPr>
      </w:pPr>
      <w:bookmarkStart w:id="101" w:name="_Toc15396626"/>
      <w:bookmarkStart w:id="102" w:name="_Toc10352"/>
      <w:r>
        <w:rPr>
          <w:rStyle w:val="27"/>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般公共预算财政拨款基本支出决算表</w:t>
      </w:r>
      <w:bookmarkEnd w:id="101"/>
      <w:bookmarkEnd w:id="102"/>
    </w:p>
    <w:p>
      <w:pPr>
        <w:pStyle w:val="5"/>
        <w:rPr>
          <w:rFonts w:ascii="仿宋" w:hAnsi="仿宋" w:eastAsia="仿宋"/>
          <w:color w:val="auto"/>
          <w:highlight w:val="none"/>
        </w:rPr>
      </w:pPr>
      <w:bookmarkStart w:id="103" w:name="_Toc17253"/>
      <w:bookmarkStart w:id="104" w:name="_Toc15396627"/>
      <w:r>
        <w:rPr>
          <w:rStyle w:val="27"/>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般公共预算财政拨款项目支出决算表</w:t>
      </w:r>
      <w:bookmarkEnd w:id="103"/>
      <w:bookmarkEnd w:id="104"/>
    </w:p>
    <w:p>
      <w:pPr>
        <w:pStyle w:val="5"/>
        <w:rPr>
          <w:rFonts w:ascii="仿宋" w:hAnsi="仿宋" w:eastAsia="仿宋"/>
          <w:color w:val="auto"/>
          <w:highlight w:val="none"/>
        </w:rPr>
      </w:pPr>
      <w:bookmarkStart w:id="105" w:name="_Toc14889"/>
      <w:bookmarkStart w:id="106" w:name="_Toc15396628"/>
      <w:r>
        <w:rPr>
          <w:rStyle w:val="27"/>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7"/>
          <w:rFonts w:hint="eastAsia" w:ascii="仿宋" w:hAnsi="仿宋" w:eastAsia="仿宋"/>
          <w:b w:val="0"/>
          <w:bCs w:val="0"/>
          <w:color w:val="auto"/>
          <w:highlight w:val="none"/>
        </w:rPr>
        <w:t>般公共预算财政拨款“三公”经费支出决算表</w:t>
      </w:r>
      <w:bookmarkEnd w:id="105"/>
      <w:bookmarkEnd w:id="106"/>
    </w:p>
    <w:p>
      <w:pPr>
        <w:pStyle w:val="5"/>
        <w:rPr>
          <w:rFonts w:ascii="仿宋" w:hAnsi="仿宋" w:eastAsia="仿宋"/>
          <w:color w:val="auto"/>
          <w:highlight w:val="none"/>
        </w:rPr>
      </w:pPr>
      <w:bookmarkStart w:id="107" w:name="_Toc15201"/>
      <w:bookmarkStart w:id="108" w:name="_Toc15396629"/>
      <w:r>
        <w:rPr>
          <w:rStyle w:val="27"/>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府性基金预算财政拨款收入支出决算表</w:t>
      </w:r>
      <w:bookmarkEnd w:id="107"/>
      <w:bookmarkEnd w:id="108"/>
    </w:p>
    <w:p>
      <w:pPr>
        <w:pStyle w:val="5"/>
        <w:rPr>
          <w:rFonts w:ascii="仿宋" w:hAnsi="仿宋" w:eastAsia="仿宋"/>
          <w:color w:val="auto"/>
          <w:highlight w:val="none"/>
        </w:rPr>
      </w:pPr>
      <w:bookmarkStart w:id="109" w:name="_Toc15396630"/>
      <w:bookmarkStart w:id="110" w:name="_Toc4577"/>
      <w:r>
        <w:rPr>
          <w:rStyle w:val="27"/>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7"/>
          <w:rFonts w:hint="eastAsia" w:ascii="仿宋" w:hAnsi="仿宋" w:eastAsia="仿宋"/>
          <w:b w:val="0"/>
          <w:bCs w:val="0"/>
          <w:color w:val="auto"/>
          <w:highlight w:val="none"/>
        </w:rPr>
        <w:t>府性基金预算财政拨款“三公”经费支出决算表</w:t>
      </w:r>
      <w:bookmarkEnd w:id="109"/>
      <w:bookmarkEnd w:id="110"/>
    </w:p>
    <w:p>
      <w:pPr>
        <w:pStyle w:val="5"/>
        <w:rPr>
          <w:rStyle w:val="27"/>
          <w:rFonts w:hint="eastAsia" w:ascii="仿宋" w:hAnsi="仿宋" w:eastAsia="仿宋"/>
          <w:b w:val="0"/>
          <w:bCs w:val="0"/>
          <w:color w:val="auto"/>
          <w:highlight w:val="none"/>
        </w:rPr>
      </w:pPr>
      <w:bookmarkStart w:id="111" w:name="_Toc8154"/>
      <w:bookmarkStart w:id="112" w:name="_Toc15396631"/>
      <w:r>
        <w:rPr>
          <w:rStyle w:val="27"/>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7"/>
          <w:rFonts w:hint="eastAsia" w:ascii="仿宋" w:hAnsi="仿宋" w:eastAsia="仿宋"/>
          <w:b w:val="0"/>
          <w:bCs w:val="0"/>
          <w:color w:val="auto"/>
          <w:highlight w:val="none"/>
        </w:rPr>
        <w:t>有资本经营预算</w:t>
      </w:r>
      <w:r>
        <w:rPr>
          <w:rStyle w:val="27"/>
          <w:rFonts w:hint="eastAsia" w:ascii="仿宋" w:hAnsi="仿宋" w:eastAsia="仿宋"/>
          <w:b w:val="0"/>
          <w:bCs w:val="0"/>
          <w:color w:val="auto"/>
          <w:highlight w:val="none"/>
          <w:lang w:eastAsia="zh-CN"/>
        </w:rPr>
        <w:t>财政拨款收入</w:t>
      </w:r>
      <w:r>
        <w:rPr>
          <w:rStyle w:val="27"/>
          <w:rFonts w:hint="eastAsia" w:ascii="仿宋" w:hAnsi="仿宋" w:eastAsia="仿宋"/>
          <w:b w:val="0"/>
          <w:bCs w:val="0"/>
          <w:color w:val="auto"/>
          <w:highlight w:val="none"/>
        </w:rPr>
        <w:t>支出决算表</w:t>
      </w:r>
      <w:bookmarkEnd w:id="111"/>
      <w:bookmarkEnd w:id="112"/>
    </w:p>
    <w:p>
      <w:pPr>
        <w:rPr>
          <w:rFonts w:hint="eastAsia" w:eastAsia="仿宋"/>
          <w:color w:val="auto"/>
          <w:highlight w:val="none"/>
          <w:lang w:eastAsia="zh-CN"/>
        </w:rPr>
      </w:pPr>
      <w:bookmarkStart w:id="113" w:name="_Toc8626"/>
      <w:r>
        <w:rPr>
          <w:rStyle w:val="27"/>
          <w:rFonts w:hint="eastAsia" w:ascii="仿宋" w:hAnsi="仿宋" w:eastAsia="仿宋"/>
          <w:b w:val="0"/>
          <w:bCs w:val="0"/>
          <w:color w:val="auto"/>
          <w:highlight w:val="none"/>
          <w:lang w:eastAsia="zh-CN"/>
        </w:rPr>
        <w:t>十四、国有资本经营预算财政拨款支出决算表</w:t>
      </w:r>
      <w:bookmarkEnd w:id="113"/>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MGQ4ZjQwNjE2ZTk0OTEyNmQyNmYyMjdkZDg4Yj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8A1427"/>
    <w:rsid w:val="026D522F"/>
    <w:rsid w:val="03AA4C5A"/>
    <w:rsid w:val="0A2032A3"/>
    <w:rsid w:val="0B8A37D8"/>
    <w:rsid w:val="0CB3464D"/>
    <w:rsid w:val="10C055FF"/>
    <w:rsid w:val="118107EC"/>
    <w:rsid w:val="11DD6519"/>
    <w:rsid w:val="13653E55"/>
    <w:rsid w:val="14ED3D4F"/>
    <w:rsid w:val="16456844"/>
    <w:rsid w:val="16BB723D"/>
    <w:rsid w:val="18015F3F"/>
    <w:rsid w:val="19A26B74"/>
    <w:rsid w:val="1A145011"/>
    <w:rsid w:val="1A361B8A"/>
    <w:rsid w:val="1B6B3C20"/>
    <w:rsid w:val="1BE8440E"/>
    <w:rsid w:val="1C5464E0"/>
    <w:rsid w:val="1D155CEE"/>
    <w:rsid w:val="1E5F0339"/>
    <w:rsid w:val="20F57F95"/>
    <w:rsid w:val="240371BF"/>
    <w:rsid w:val="25C741E6"/>
    <w:rsid w:val="27842671"/>
    <w:rsid w:val="29FD04D3"/>
    <w:rsid w:val="2ABE7A3E"/>
    <w:rsid w:val="2C6C4BD5"/>
    <w:rsid w:val="2CA03046"/>
    <w:rsid w:val="2D373E8E"/>
    <w:rsid w:val="2E102DA7"/>
    <w:rsid w:val="2EFA178C"/>
    <w:rsid w:val="2FA23110"/>
    <w:rsid w:val="30453FAB"/>
    <w:rsid w:val="30B46D73"/>
    <w:rsid w:val="319F7F4E"/>
    <w:rsid w:val="31C03BCD"/>
    <w:rsid w:val="3316226B"/>
    <w:rsid w:val="370B658B"/>
    <w:rsid w:val="37357164"/>
    <w:rsid w:val="378A35E4"/>
    <w:rsid w:val="379114F2"/>
    <w:rsid w:val="39AE70AB"/>
    <w:rsid w:val="3A654204"/>
    <w:rsid w:val="3C0C0783"/>
    <w:rsid w:val="3EB63280"/>
    <w:rsid w:val="3F6C3FDE"/>
    <w:rsid w:val="3F9F3A96"/>
    <w:rsid w:val="45A80D4C"/>
    <w:rsid w:val="46173577"/>
    <w:rsid w:val="48183C41"/>
    <w:rsid w:val="493C27E9"/>
    <w:rsid w:val="496F39ED"/>
    <w:rsid w:val="49FF41D3"/>
    <w:rsid w:val="4BE068DB"/>
    <w:rsid w:val="4BF6002B"/>
    <w:rsid w:val="4C4E0A30"/>
    <w:rsid w:val="4EC4204A"/>
    <w:rsid w:val="4ECE2238"/>
    <w:rsid w:val="51DB4B86"/>
    <w:rsid w:val="539351EC"/>
    <w:rsid w:val="55333C3E"/>
    <w:rsid w:val="56C24759"/>
    <w:rsid w:val="5CF36FF6"/>
    <w:rsid w:val="5E39334B"/>
    <w:rsid w:val="5F7E0DDA"/>
    <w:rsid w:val="64CA39A1"/>
    <w:rsid w:val="65992EB2"/>
    <w:rsid w:val="662E2F2D"/>
    <w:rsid w:val="67D5211F"/>
    <w:rsid w:val="691A5DFF"/>
    <w:rsid w:val="696F6849"/>
    <w:rsid w:val="6C4A05C8"/>
    <w:rsid w:val="6C8B0C15"/>
    <w:rsid w:val="6FB46F97"/>
    <w:rsid w:val="72734D90"/>
    <w:rsid w:val="73FE1E7A"/>
    <w:rsid w:val="79961C39"/>
    <w:rsid w:val="79E7B28D"/>
    <w:rsid w:val="7DDA593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章标题"/>
    <w:basedOn w:val="1"/>
    <w:next w:val="3"/>
    <w:qFormat/>
    <w:uiPriority w:val="99"/>
    <w:pPr>
      <w:widowControl/>
      <w:spacing w:before="158" w:after="153" w:line="323" w:lineRule="atLeast"/>
      <w:ind w:right="-120"/>
      <w:jc w:val="center"/>
      <w:textAlignment w:val="baseline"/>
    </w:pPr>
    <w:rPr>
      <w:color w:val="FF0000"/>
      <w:sz w:val="18"/>
      <w:szCs w:val="18"/>
    </w:rPr>
  </w:style>
  <w:style w:type="paragraph" w:customStyle="1" w:styleId="3">
    <w:name w:val="节标题"/>
    <w:basedOn w:val="1"/>
    <w:next w:val="1"/>
    <w:qFormat/>
    <w:uiPriority w:val="99"/>
    <w:pPr>
      <w:widowControl/>
      <w:spacing w:line="289" w:lineRule="atLeast"/>
      <w:jc w:val="center"/>
      <w:textAlignment w:val="baseline"/>
    </w:pPr>
    <w:rPr>
      <w:color w:val="000000"/>
      <w:sz w:val="28"/>
      <w:szCs w:val="28"/>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BodyText1I"/>
    <w:basedOn w:val="1"/>
    <w:qFormat/>
    <w:uiPriority w:val="0"/>
    <w:pPr>
      <w:spacing w:after="120"/>
      <w:ind w:firstLine="420" w:firstLineChars="100"/>
      <w:textAlignment w:val="baseline"/>
    </w:pPr>
    <w:rPr>
      <w:rFonts w:ascii="Calibri" w:hAnsi="Calibri"/>
      <w:color w:val="000000"/>
      <w:lang w:eastAsia="en-US" w:bidi="en-US"/>
    </w:rPr>
  </w:style>
  <w:style w:type="character" w:customStyle="1" w:styleId="33">
    <w:name w:val="NormalCharacter"/>
    <w:semiHidden/>
    <w:qFormat/>
    <w:uiPriority w:val="0"/>
    <w:rPr>
      <w:rFonts w:ascii="Calibri" w:hAnsi="Calibri" w:eastAsia="宋体" w:cs="Times New Roman"/>
      <w:kern w:val="2"/>
      <w:sz w:val="21"/>
      <w:szCs w:val="24"/>
      <w:lang w:val="en-US" w:eastAsia="zh-CN" w:bidi="ar-SA"/>
    </w:rPr>
  </w:style>
  <w:style w:type="paragraph" w:customStyle="1" w:styleId="34">
    <w:name w:val="常用样式（方正仿宋简）"/>
    <w:basedOn w:val="1"/>
    <w:unhideWhenUsed/>
    <w:qFormat/>
    <w:uiPriority w:val="0"/>
    <w:pPr>
      <w:spacing w:line="560" w:lineRule="exact"/>
      <w:ind w:firstLine="640" w:firstLineChars="200"/>
    </w:pPr>
    <w:rPr>
      <w:rFonts w:hint="default" w:ascii="方正仿宋简体" w:eastAsia="方正仿宋简体"/>
      <w:sz w:val="32"/>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88280039442175"/>
          <c:y val="0.0688546550569323"/>
          <c:w val="0.893844203408931"/>
          <c:h val="0.853101138647019"/>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1553.15</c:v>
                </c:pt>
                <c:pt idx="1">
                  <c:v>1280.1</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4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1553.15</c:v>
                </c:pt>
                <c:pt idx="1">
                  <c:v>1280.1</c:v>
                </c:pt>
              </c:numCache>
            </c:numRef>
          </c:val>
        </c:ser>
        <c:dLbls>
          <c:showLegendKey val="0"/>
          <c:showVal val="1"/>
          <c:showCatName val="0"/>
          <c:showSerName val="0"/>
          <c:showPercent val="0"/>
          <c:showBubbleSize val="0"/>
        </c:dLbls>
        <c:gapWidth val="219"/>
        <c:overlap val="-27"/>
        <c:axId val="58648386"/>
        <c:axId val="518309003"/>
      </c:barChart>
      <c:catAx>
        <c:axId val="5864838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309003"/>
        <c:crosses val="autoZero"/>
        <c:auto val="1"/>
        <c:lblAlgn val="ctr"/>
        <c:lblOffset val="100"/>
        <c:noMultiLvlLbl val="0"/>
      </c:catAx>
      <c:valAx>
        <c:axId val="5183090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6483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07932756894212"/>
                  <c:y val="-0.04588984547596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38444124840136"/>
                  <c:y val="0.0246111431817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事业收入</c:v>
                </c:pt>
              </c:strCache>
            </c:strRef>
          </c:cat>
          <c:val>
            <c:numRef>
              <c:f>Sheet1!$B$2:$B$3</c:f>
              <c:numCache>
                <c:formatCode>General</c:formatCode>
                <c:ptCount val="2"/>
                <c:pt idx="0">
                  <c:v>867.5</c:v>
                </c:pt>
                <c:pt idx="1">
                  <c:v>206.36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79992289695265"/>
                  <c:y val="-0.01917753960757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66180776299976"/>
                  <c:y val="-0.028800834796311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1200.1</c:v>
                </c:pt>
                <c:pt idx="1">
                  <c:v>80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Sheet1!$A$1:$A$2</c:f>
              <c:strCache>
                <c:ptCount val="2"/>
                <c:pt idx="0">
                  <c:v>2020年</c:v>
                </c:pt>
                <c:pt idx="1">
                  <c:v>2021年</c:v>
                </c:pt>
              </c:strCache>
            </c:strRef>
          </c:cat>
          <c:val>
            <c:numRef>
              <c:f>Sheet1!$B$1:$B$2</c:f>
              <c:numCache>
                <c:formatCode>General</c:formatCode>
                <c:ptCount val="2"/>
                <c:pt idx="0">
                  <c:v>736.54</c:v>
                </c:pt>
                <c:pt idx="1">
                  <c:v>867.5</c:v>
                </c:pt>
              </c:numCache>
            </c:numRef>
          </c:val>
        </c:ser>
        <c:dLbls>
          <c:showLegendKey val="0"/>
          <c:showVal val="1"/>
          <c:showCatName val="0"/>
          <c:showSerName val="0"/>
          <c:showPercent val="0"/>
          <c:showBubbleSize val="0"/>
        </c:dLbls>
        <c:gapWidth val="219"/>
        <c:overlap val="-27"/>
        <c:axId val="204705461"/>
        <c:axId val="872714401"/>
      </c:barChart>
      <c:catAx>
        <c:axId val="20470546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2714401"/>
        <c:crosses val="autoZero"/>
        <c:auto val="1"/>
        <c:lblAlgn val="ctr"/>
        <c:lblOffset val="100"/>
        <c:noMultiLvlLbl val="0"/>
      </c:catAx>
      <c:valAx>
        <c:axId val="872714401"/>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470546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一般公共预算财政拨款</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Sheet1!$B$2:$C$2</c:f>
              <c:numCache>
                <c:formatCode>General</c:formatCode>
                <c:ptCount val="2"/>
                <c:pt idx="0">
                  <c:v>736.54</c:v>
                </c:pt>
                <c:pt idx="1">
                  <c:v>867.5</c:v>
                </c:pt>
              </c:numCache>
            </c:numRef>
          </c:val>
        </c:ser>
        <c:ser>
          <c:idx val="1"/>
          <c:order val="1"/>
          <c:tx>
            <c:strRef>
              <c:f>Sheet1!$A$3</c:f>
              <c:strCache>
                <c:ptCount val="1"/>
                <c:pt idx="0">
                  <c:v>本年支出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2020年</c:v>
                </c:pt>
                <c:pt idx="1">
                  <c:v>2021年</c:v>
                </c:pt>
              </c:strCache>
            </c:strRef>
          </c:cat>
          <c:val>
            <c:numRef>
              <c:f>Sheet1!$B$3:$C$3</c:f>
              <c:numCache>
                <c:formatCode>General</c:formatCode>
                <c:ptCount val="2"/>
                <c:pt idx="0">
                  <c:v>1127.48</c:v>
                </c:pt>
                <c:pt idx="1">
                  <c:v>1280.1</c:v>
                </c:pt>
              </c:numCache>
            </c:numRef>
          </c:val>
        </c:ser>
        <c:dLbls>
          <c:showLegendKey val="0"/>
          <c:showVal val="1"/>
          <c:showCatName val="0"/>
          <c:showSerName val="0"/>
          <c:showPercent val="0"/>
          <c:showBubbleSize val="0"/>
        </c:dLbls>
        <c:gapWidth val="219"/>
        <c:overlap val="-27"/>
        <c:axId val="998898872"/>
        <c:axId val="966250901"/>
      </c:barChart>
      <c:catAx>
        <c:axId val="9988988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6250901"/>
        <c:crosses val="autoZero"/>
        <c:auto val="1"/>
        <c:lblAlgn val="ctr"/>
        <c:lblOffset val="100"/>
        <c:noMultiLvlLbl val="0"/>
      </c:catAx>
      <c:valAx>
        <c:axId val="9662509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898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732722480031133"/>
                  <c:y val="-0.0014383121402128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94064065998649"/>
                  <c:y val="0.008664847483928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259781387958"/>
                  <c:y val="0.043381354470103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959355862940571"/>
                  <c:y val="0.023783282595624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4659439921098"/>
                  <c:y val="0.0048332284295202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教育支出</c:v>
                </c:pt>
                <c:pt idx="2">
                  <c:v>社会保障和就业支出</c:v>
                </c:pt>
                <c:pt idx="3">
                  <c:v>卫生健康支出</c:v>
                </c:pt>
                <c:pt idx="4">
                  <c:v>住房保障支出</c:v>
                </c:pt>
              </c:strCache>
            </c:strRef>
          </c:cat>
          <c:val>
            <c:numRef>
              <c:f>Sheet1!$B$2:$B$6</c:f>
              <c:numCache>
                <c:formatCode>General</c:formatCode>
                <c:ptCount val="5"/>
                <c:pt idx="0">
                  <c:v>3.75</c:v>
                </c:pt>
                <c:pt idx="1">
                  <c:v>538.96</c:v>
                </c:pt>
                <c:pt idx="2">
                  <c:v>249.79</c:v>
                </c:pt>
                <c:pt idx="3">
                  <c:v>30</c:v>
                </c:pt>
                <c:pt idx="4">
                  <c:v>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881023800307373"/>
                  <c:y val="0.048412849175805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7465660059488"/>
                  <c:y val="-0.076342970519957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车辆运行维护费</c:v>
                </c:pt>
                <c:pt idx="1">
                  <c:v>公务接待费</c:v>
                </c:pt>
              </c:strCache>
            </c:strRef>
          </c:cat>
          <c:val>
            <c:numRef>
              <c:f>Sheet1!$B$2:$B$3</c:f>
              <c:numCache>
                <c:formatCode>General</c:formatCode>
                <c:ptCount val="2"/>
                <c:pt idx="0">
                  <c:v>0.1</c:v>
                </c:pt>
                <c:pt idx="1">
                  <c:v>0.38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6443</Words>
  <Characters>6935</Characters>
  <Lines>61</Lines>
  <Paragraphs>17</Paragraphs>
  <TotalTime>1</TotalTime>
  <ScaleCrop>false</ScaleCrop>
  <LinksUpToDate>false</LinksUpToDate>
  <CharactersWithSpaces>7209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罗昔</cp:lastModifiedBy>
  <cp:lastPrinted>2022-08-06T02:23:00Z</cp:lastPrinted>
  <dcterms:modified xsi:type="dcterms:W3CDTF">2022-11-14T01:50:49Z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A988DB8E6F5F4D77891FD7AFDA0189CC</vt:lpwstr>
  </property>
</Properties>
</file>